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8C60" w14:textId="77777777" w:rsidR="003F37B5" w:rsidRDefault="005B627D">
      <w:pPr>
        <w:rPr>
          <w:sz w:val="20"/>
          <w:szCs w:val="20"/>
        </w:rPr>
      </w:pPr>
      <w:r>
        <w:rPr>
          <w:noProof/>
        </w:rPr>
        <mc:AlternateContent>
          <mc:Choice Requires="wps">
            <w:drawing>
              <wp:anchor distT="0" distB="0" distL="114300" distR="114300" simplePos="0" relativeHeight="251658240" behindDoc="0" locked="0" layoutInCell="1" hidden="0" allowOverlap="1" wp14:anchorId="59FFC09F" wp14:editId="438D8654">
                <wp:simplePos x="0" y="0"/>
                <wp:positionH relativeFrom="column">
                  <wp:posOffset>-12699</wp:posOffset>
                </wp:positionH>
                <wp:positionV relativeFrom="paragraph">
                  <wp:posOffset>12700</wp:posOffset>
                </wp:positionV>
                <wp:extent cx="8207227" cy="668743"/>
                <wp:effectExtent l="0" t="0" r="0" b="0"/>
                <wp:wrapNone/>
                <wp:docPr id="39" name="Rectangle 39"/>
                <wp:cNvGraphicFramePr/>
                <a:graphic xmlns:a="http://schemas.openxmlformats.org/drawingml/2006/main">
                  <a:graphicData uri="http://schemas.microsoft.com/office/word/2010/wordprocessingShape">
                    <wps:wsp>
                      <wps:cNvSpPr/>
                      <wps:spPr>
                        <a:xfrm>
                          <a:off x="1247149" y="3450391"/>
                          <a:ext cx="8197702" cy="659218"/>
                        </a:xfrm>
                        <a:prstGeom prst="rect">
                          <a:avLst/>
                        </a:prstGeom>
                        <a:solidFill>
                          <a:schemeClr val="lt1"/>
                        </a:solidFill>
                        <a:ln>
                          <a:noFill/>
                        </a:ln>
                      </wps:spPr>
                      <wps:txbx>
                        <w:txbxContent>
                          <w:p w14:paraId="3723F7D6" w14:textId="77777777" w:rsidR="003F37B5" w:rsidRDefault="005B627D">
                            <w:pPr>
                              <w:spacing w:before="287" w:after="287" w:line="240" w:lineRule="auto"/>
                              <w:ind w:right="-51"/>
                              <w:jc w:val="left"/>
                              <w:textDirection w:val="btLr"/>
                            </w:pPr>
                            <w:r>
                              <w:rPr>
                                <w:rFonts w:cs="Arial"/>
                                <w:b/>
                                <w:color w:val="1397BA"/>
                                <w:sz w:val="36"/>
                              </w:rPr>
                              <w:t>Self-assessment criteria for students</w:t>
                            </w:r>
                          </w:p>
                        </w:txbxContent>
                      </wps:txbx>
                      <wps:bodyPr spcFirstLastPara="1" wrap="square" lIns="91425" tIns="45700" rIns="91425" bIns="45700" anchor="t" anchorCtr="0">
                        <a:noAutofit/>
                      </wps:bodyPr>
                    </wps:wsp>
                  </a:graphicData>
                </a:graphic>
              </wp:anchor>
            </w:drawing>
          </mc:Choice>
          <mc:Fallback>
            <w:pict>
              <v:rect w14:anchorId="59FFC09F" id="Rectangle 39" o:spid="_x0000_s1026" style="position:absolute;left:0;text-align:left;margin-left:-1pt;margin-top:1pt;width:646.25pt;height:52.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" fillcolor="white [3201]" stroked="f">
                <v:textbox inset="2.53958mm,1.2694mm,2.53958mm,1.2694mm">
                  <w:txbxContent>
                    <w:p w14:paraId="3723F7D6" w14:textId="77777777" w:rsidR="003F37B5" w:rsidRDefault="005B627D">
                      <w:pPr>
                        <w:spacing w:before="287" w:after="287" w:line="240" w:lineRule="auto"/>
                        <w:ind w:right="-51"/>
                        <w:jc w:val="left"/>
                        <w:textDirection w:val="btLr"/>
                      </w:pPr>
                      <w:r>
                        <w:rPr>
                          <w:rFonts w:cs="Arial"/>
                          <w:b/>
                          <w:color w:val="1397BA"/>
                          <w:sz w:val="36"/>
                        </w:rPr>
                        <w:t>Self-assessment criteria for students</w:t>
                      </w:r>
                    </w:p>
                  </w:txbxContent>
                </v:textbox>
              </v:rect>
            </w:pict>
          </mc:Fallback>
        </mc:AlternateContent>
      </w:r>
    </w:p>
    <w:p w14:paraId="44F92800" w14:textId="0B360C8D" w:rsidR="003F37B5" w:rsidRDefault="003F37B5"/>
    <w:tbl>
      <w:tblPr>
        <w:tblStyle w:val="afff0"/>
        <w:tblpPr w:leftFromText="180" w:rightFromText="180" w:vertAnchor="page" w:horzAnchor="margin" w:tblpY="3676"/>
        <w:tblW w:w="1395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0553"/>
      </w:tblGrid>
      <w:tr w:rsidR="00B77554" w14:paraId="38E1810D" w14:textId="77777777" w:rsidTr="00B77554">
        <w:tc>
          <w:tcPr>
            <w:tcW w:w="3397" w:type="dxa"/>
            <w:tcBorders>
              <w:top w:val="nil"/>
              <w:left w:val="nil"/>
              <w:bottom w:val="single" w:sz="4" w:space="0" w:color="A6A6A6"/>
              <w:right w:val="nil"/>
            </w:tcBorders>
          </w:tcPr>
          <w:p w14:paraId="7620BEE7" w14:textId="77777777" w:rsidR="00B77554" w:rsidRDefault="00B77554" w:rsidP="00B77554">
            <w:pPr>
              <w:pStyle w:val="Heading3"/>
              <w:spacing w:beforeLines="0" w:before="60" w:afterLines="0" w:after="60"/>
              <w:outlineLvl w:val="2"/>
              <w:rPr>
                <w:b w:val="0"/>
                <w:color w:val="000000"/>
                <w:sz w:val="20"/>
                <w:szCs w:val="20"/>
              </w:rPr>
            </w:pPr>
            <w:r>
              <w:rPr>
                <w:b w:val="0"/>
                <w:color w:val="000000"/>
                <w:sz w:val="20"/>
                <w:szCs w:val="20"/>
              </w:rPr>
              <w:t>Date</w:t>
            </w:r>
          </w:p>
        </w:tc>
        <w:tc>
          <w:tcPr>
            <w:tcW w:w="10553" w:type="dxa"/>
            <w:tcBorders>
              <w:top w:val="nil"/>
              <w:left w:val="nil"/>
              <w:bottom w:val="single" w:sz="4" w:space="0" w:color="A6A6A6"/>
              <w:right w:val="nil"/>
            </w:tcBorders>
          </w:tcPr>
          <w:p w14:paraId="6148974E" w14:textId="77777777" w:rsidR="00B77554" w:rsidRDefault="00B77554" w:rsidP="00B77554">
            <w:pPr>
              <w:pStyle w:val="Heading3"/>
              <w:spacing w:beforeLines="0" w:before="60" w:afterLines="0" w:after="60"/>
              <w:outlineLvl w:val="2"/>
              <w:rPr>
                <w:b w:val="0"/>
                <w:color w:val="000000"/>
                <w:sz w:val="20"/>
                <w:szCs w:val="20"/>
              </w:rPr>
            </w:pPr>
          </w:p>
        </w:tc>
      </w:tr>
      <w:tr w:rsidR="00B77554" w14:paraId="549AE8E8" w14:textId="77777777" w:rsidTr="00B77554">
        <w:tc>
          <w:tcPr>
            <w:tcW w:w="3397" w:type="dxa"/>
            <w:tcBorders>
              <w:top w:val="single" w:sz="4" w:space="0" w:color="A6A6A6"/>
              <w:left w:val="nil"/>
              <w:bottom w:val="single" w:sz="4" w:space="0" w:color="A6A6A6"/>
              <w:right w:val="nil"/>
            </w:tcBorders>
          </w:tcPr>
          <w:p w14:paraId="3E2090E9" w14:textId="77777777" w:rsidR="00B77554" w:rsidRDefault="00B77554" w:rsidP="00B77554">
            <w:pPr>
              <w:pStyle w:val="Heading3"/>
              <w:spacing w:beforeLines="0" w:before="60" w:afterLines="0" w:after="60"/>
              <w:outlineLvl w:val="2"/>
              <w:rPr>
                <w:b w:val="0"/>
                <w:color w:val="000000"/>
                <w:sz w:val="20"/>
                <w:szCs w:val="20"/>
              </w:rPr>
            </w:pPr>
            <w:r>
              <w:rPr>
                <w:b w:val="0"/>
                <w:color w:val="000000"/>
                <w:sz w:val="20"/>
                <w:szCs w:val="20"/>
              </w:rPr>
              <w:t>Subject</w:t>
            </w:r>
          </w:p>
        </w:tc>
        <w:tc>
          <w:tcPr>
            <w:tcW w:w="10553" w:type="dxa"/>
            <w:tcBorders>
              <w:top w:val="single" w:sz="4" w:space="0" w:color="A6A6A6"/>
              <w:left w:val="nil"/>
              <w:bottom w:val="single" w:sz="4" w:space="0" w:color="A6A6A6"/>
              <w:right w:val="nil"/>
            </w:tcBorders>
          </w:tcPr>
          <w:p w14:paraId="02641589" w14:textId="77777777" w:rsidR="00B77554" w:rsidRDefault="00B77554" w:rsidP="00B77554">
            <w:pPr>
              <w:pStyle w:val="Heading3"/>
              <w:spacing w:beforeLines="0" w:before="60" w:afterLines="0" w:after="60"/>
              <w:outlineLvl w:val="2"/>
              <w:rPr>
                <w:b w:val="0"/>
                <w:color w:val="000000"/>
                <w:sz w:val="20"/>
                <w:szCs w:val="20"/>
              </w:rPr>
            </w:pPr>
          </w:p>
        </w:tc>
      </w:tr>
      <w:tr w:rsidR="00B77554" w14:paraId="26052B66" w14:textId="77777777" w:rsidTr="00B77554">
        <w:tc>
          <w:tcPr>
            <w:tcW w:w="3397" w:type="dxa"/>
            <w:tcBorders>
              <w:top w:val="single" w:sz="4" w:space="0" w:color="A6A6A6"/>
              <w:left w:val="nil"/>
              <w:bottom w:val="single" w:sz="4" w:space="0" w:color="A6A6A6"/>
              <w:right w:val="nil"/>
            </w:tcBorders>
          </w:tcPr>
          <w:p w14:paraId="55E5F8B4" w14:textId="77777777" w:rsidR="00B77554" w:rsidRDefault="00B77554" w:rsidP="00B77554">
            <w:pPr>
              <w:pStyle w:val="Heading3"/>
              <w:spacing w:beforeLines="0" w:before="60" w:afterLines="0" w:after="60"/>
              <w:outlineLvl w:val="2"/>
              <w:rPr>
                <w:b w:val="0"/>
                <w:color w:val="000000"/>
                <w:sz w:val="20"/>
                <w:szCs w:val="20"/>
              </w:rPr>
            </w:pPr>
            <w:r>
              <w:rPr>
                <w:b w:val="0"/>
                <w:color w:val="000000"/>
                <w:sz w:val="20"/>
                <w:szCs w:val="20"/>
              </w:rPr>
              <w:t>Student’s name and surname</w:t>
            </w:r>
          </w:p>
        </w:tc>
        <w:tc>
          <w:tcPr>
            <w:tcW w:w="10553" w:type="dxa"/>
            <w:tcBorders>
              <w:top w:val="single" w:sz="4" w:space="0" w:color="A6A6A6"/>
              <w:left w:val="nil"/>
              <w:bottom w:val="single" w:sz="4" w:space="0" w:color="A6A6A6"/>
              <w:right w:val="nil"/>
            </w:tcBorders>
          </w:tcPr>
          <w:p w14:paraId="7282FBDC" w14:textId="77777777" w:rsidR="00B77554" w:rsidRDefault="00B77554" w:rsidP="00B77554">
            <w:pPr>
              <w:pStyle w:val="Heading3"/>
              <w:spacing w:beforeLines="0" w:before="60" w:afterLines="0" w:after="60"/>
              <w:outlineLvl w:val="2"/>
              <w:rPr>
                <w:b w:val="0"/>
                <w:color w:val="000000"/>
                <w:sz w:val="20"/>
                <w:szCs w:val="20"/>
              </w:rPr>
            </w:pPr>
          </w:p>
        </w:tc>
      </w:tr>
      <w:tr w:rsidR="00B77554" w14:paraId="1635DAC9" w14:textId="77777777" w:rsidTr="00B77554">
        <w:trPr>
          <w:trHeight w:val="497"/>
        </w:trPr>
        <w:tc>
          <w:tcPr>
            <w:tcW w:w="3397" w:type="dxa"/>
            <w:tcBorders>
              <w:top w:val="single" w:sz="4" w:space="0" w:color="A6A6A6"/>
              <w:left w:val="nil"/>
              <w:bottom w:val="nil"/>
              <w:right w:val="nil"/>
            </w:tcBorders>
          </w:tcPr>
          <w:p w14:paraId="2F5EA0ED" w14:textId="77777777" w:rsidR="00B77554" w:rsidRDefault="00B77554" w:rsidP="00B77554">
            <w:pPr>
              <w:pStyle w:val="Heading3"/>
              <w:spacing w:beforeLines="0" w:before="60" w:afterLines="0" w:after="60"/>
              <w:outlineLvl w:val="2"/>
              <w:rPr>
                <w:b w:val="0"/>
                <w:color w:val="000000"/>
                <w:sz w:val="20"/>
                <w:szCs w:val="20"/>
              </w:rPr>
            </w:pPr>
          </w:p>
        </w:tc>
        <w:tc>
          <w:tcPr>
            <w:tcW w:w="10553" w:type="dxa"/>
            <w:tcBorders>
              <w:top w:val="single" w:sz="4" w:space="0" w:color="A6A6A6"/>
              <w:left w:val="nil"/>
              <w:bottom w:val="nil"/>
              <w:right w:val="nil"/>
            </w:tcBorders>
          </w:tcPr>
          <w:p w14:paraId="5C5078C4" w14:textId="77777777" w:rsidR="00B77554" w:rsidRDefault="00B77554" w:rsidP="00B77554">
            <w:pPr>
              <w:pStyle w:val="Heading3"/>
              <w:spacing w:beforeLines="0" w:before="60" w:afterLines="0" w:after="60"/>
              <w:outlineLvl w:val="2"/>
              <w:rPr>
                <w:b w:val="0"/>
                <w:color w:val="000000"/>
                <w:sz w:val="20"/>
                <w:szCs w:val="20"/>
              </w:rPr>
            </w:pPr>
          </w:p>
        </w:tc>
      </w:tr>
      <w:tr w:rsidR="00B77554" w14:paraId="4D5CA32D" w14:textId="77777777" w:rsidTr="00B77554">
        <w:tc>
          <w:tcPr>
            <w:tcW w:w="3397" w:type="dxa"/>
            <w:tcBorders>
              <w:top w:val="nil"/>
              <w:left w:val="nil"/>
              <w:bottom w:val="single" w:sz="4" w:space="0" w:color="A6A6A6"/>
              <w:right w:val="nil"/>
            </w:tcBorders>
          </w:tcPr>
          <w:p w14:paraId="2B1713DB" w14:textId="77777777" w:rsidR="00B77554" w:rsidRDefault="00B77554" w:rsidP="00B77554">
            <w:pPr>
              <w:pStyle w:val="Heading3"/>
              <w:spacing w:beforeLines="0" w:before="60" w:afterLines="0" w:after="60"/>
              <w:outlineLvl w:val="2"/>
              <w:rPr>
                <w:b w:val="0"/>
                <w:color w:val="000000"/>
                <w:sz w:val="20"/>
                <w:szCs w:val="20"/>
              </w:rPr>
            </w:pPr>
            <w:r>
              <w:rPr>
                <w:b w:val="0"/>
                <w:color w:val="000000"/>
                <w:sz w:val="20"/>
                <w:szCs w:val="20"/>
              </w:rPr>
              <w:t>Total points</w:t>
            </w:r>
          </w:p>
        </w:tc>
        <w:tc>
          <w:tcPr>
            <w:tcW w:w="10553" w:type="dxa"/>
            <w:tcBorders>
              <w:top w:val="nil"/>
              <w:left w:val="nil"/>
              <w:bottom w:val="single" w:sz="4" w:space="0" w:color="A6A6A6"/>
              <w:right w:val="nil"/>
            </w:tcBorders>
          </w:tcPr>
          <w:p w14:paraId="2F61934C" w14:textId="77777777" w:rsidR="00B77554" w:rsidRDefault="00B77554" w:rsidP="00B77554">
            <w:pPr>
              <w:pStyle w:val="Heading3"/>
              <w:spacing w:beforeLines="0" w:before="60" w:afterLines="0" w:after="60"/>
              <w:outlineLvl w:val="2"/>
              <w:rPr>
                <w:b w:val="0"/>
                <w:color w:val="000000"/>
                <w:sz w:val="20"/>
                <w:szCs w:val="20"/>
              </w:rPr>
            </w:pPr>
          </w:p>
        </w:tc>
      </w:tr>
      <w:tr w:rsidR="00B77554" w14:paraId="702DF666" w14:textId="77777777" w:rsidTr="00B77554">
        <w:tc>
          <w:tcPr>
            <w:tcW w:w="3397" w:type="dxa"/>
            <w:tcBorders>
              <w:top w:val="single" w:sz="4" w:space="0" w:color="A6A6A6"/>
              <w:left w:val="nil"/>
              <w:bottom w:val="single" w:sz="4" w:space="0" w:color="A6A6A6"/>
              <w:right w:val="nil"/>
            </w:tcBorders>
          </w:tcPr>
          <w:p w14:paraId="75ECC3A5" w14:textId="77777777" w:rsidR="00B77554" w:rsidRDefault="00B77554" w:rsidP="00B77554">
            <w:pPr>
              <w:pStyle w:val="Heading3"/>
              <w:spacing w:beforeLines="0" w:before="60" w:afterLines="0" w:after="60"/>
              <w:outlineLvl w:val="2"/>
              <w:rPr>
                <w:b w:val="0"/>
                <w:color w:val="000000"/>
                <w:sz w:val="20"/>
                <w:szCs w:val="20"/>
              </w:rPr>
            </w:pPr>
            <w:r>
              <w:rPr>
                <w:b w:val="0"/>
                <w:color w:val="000000"/>
                <w:sz w:val="20"/>
                <w:szCs w:val="20"/>
              </w:rPr>
              <w:t>Final grade</w:t>
            </w:r>
          </w:p>
        </w:tc>
        <w:tc>
          <w:tcPr>
            <w:tcW w:w="10553" w:type="dxa"/>
            <w:tcBorders>
              <w:top w:val="single" w:sz="4" w:space="0" w:color="A6A6A6"/>
              <w:left w:val="nil"/>
              <w:bottom w:val="single" w:sz="4" w:space="0" w:color="A6A6A6"/>
              <w:right w:val="nil"/>
            </w:tcBorders>
          </w:tcPr>
          <w:p w14:paraId="171A8A07" w14:textId="77777777" w:rsidR="00B77554" w:rsidRDefault="00B77554" w:rsidP="00B77554">
            <w:pPr>
              <w:pStyle w:val="Heading3"/>
              <w:spacing w:beforeLines="0" w:before="60" w:afterLines="0" w:after="60"/>
              <w:outlineLvl w:val="2"/>
              <w:rPr>
                <w:b w:val="0"/>
                <w:color w:val="000000"/>
                <w:sz w:val="20"/>
                <w:szCs w:val="20"/>
              </w:rPr>
            </w:pPr>
          </w:p>
        </w:tc>
      </w:tr>
    </w:tbl>
    <w:p w14:paraId="25805BD9" w14:textId="179E7DC3" w:rsidR="003F37B5" w:rsidRDefault="00B77554">
      <w:r>
        <w:rPr>
          <w:noProof/>
        </w:rPr>
        <mc:AlternateContent>
          <mc:Choice Requires="wps">
            <w:drawing>
              <wp:anchor distT="0" distB="0" distL="114300" distR="114300" simplePos="0" relativeHeight="251662336" behindDoc="0" locked="0" layoutInCell="1" allowOverlap="1" wp14:anchorId="4D638761" wp14:editId="53F4F668">
                <wp:simplePos x="0" y="0"/>
                <wp:positionH relativeFrom="column">
                  <wp:posOffset>59581</wp:posOffset>
                </wp:positionH>
                <wp:positionV relativeFrom="paragraph">
                  <wp:posOffset>279400</wp:posOffset>
                </wp:positionV>
                <wp:extent cx="8793126" cy="0"/>
                <wp:effectExtent l="0" t="12700" r="20955" b="12700"/>
                <wp:wrapNone/>
                <wp:docPr id="2" name="Straight Connector 2"/>
                <wp:cNvGraphicFramePr/>
                <a:graphic xmlns:a="http://schemas.openxmlformats.org/drawingml/2006/main">
                  <a:graphicData uri="http://schemas.microsoft.com/office/word/2010/wordprocessingShape">
                    <wps:wsp>
                      <wps:cNvCnPr/>
                      <wps:spPr>
                        <a:xfrm>
                          <a:off x="0" y="0"/>
                          <a:ext cx="8793126" cy="0"/>
                        </a:xfrm>
                        <a:prstGeom prst="line">
                          <a:avLst/>
                        </a:prstGeom>
                        <a:ln w="28575">
                          <a:solidFill>
                            <a:srgbClr val="1397B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E4086"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pt,22pt" to="697.05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" strokecolor="#1397ba" strokeweight="2.25pt">
                <v:stroke joinstyle="miter"/>
              </v:line>
            </w:pict>
          </mc:Fallback>
        </mc:AlternateContent>
      </w:r>
      <w:r w:rsidR="005B627D">
        <w:rPr>
          <w:noProof/>
        </w:rPr>
        <mc:AlternateContent>
          <mc:Choice Requires="wps">
            <w:drawing>
              <wp:anchor distT="0" distB="0" distL="114300" distR="114300" simplePos="0" relativeHeight="251659264" behindDoc="0" locked="0" layoutInCell="1" hidden="0" allowOverlap="1" wp14:anchorId="276713F1" wp14:editId="0A401B28">
                <wp:simplePos x="0" y="0"/>
                <wp:positionH relativeFrom="column">
                  <wp:posOffset>50801</wp:posOffset>
                </wp:positionH>
                <wp:positionV relativeFrom="paragraph">
                  <wp:posOffset>38100</wp:posOffset>
                </wp:positionV>
                <wp:extent cx="0" cy="38100"/>
                <wp:effectExtent l="0" t="0" r="0" b="0"/>
                <wp:wrapNone/>
                <wp:docPr id="38" name="Straight Arrow Connector 38"/>
                <wp:cNvGraphicFramePr/>
                <a:graphic xmlns:a="http://schemas.openxmlformats.org/drawingml/2006/main">
                  <a:graphicData uri="http://schemas.microsoft.com/office/word/2010/wordprocessingShape">
                    <wps:wsp>
                      <wps:cNvCnPr/>
                      <wps:spPr>
                        <a:xfrm>
                          <a:off x="921313" y="3780000"/>
                          <a:ext cx="8849374" cy="0"/>
                        </a:xfrm>
                        <a:prstGeom prst="straightConnector1">
                          <a:avLst/>
                        </a:prstGeom>
                        <a:noFill/>
                        <a:ln w="38100" cap="flat" cmpd="sng">
                          <a:solidFill>
                            <a:srgbClr val="1397BA"/>
                          </a:solidFill>
                          <a:prstDash val="solid"/>
                          <a:miter lim="800000"/>
                          <a:headEnd type="none" w="sm" len="sm"/>
                          <a:tailEnd type="none" w="sm" len="sm"/>
                        </a:ln>
                      </wps:spPr>
                      <wps:bodyPr/>
                    </wps:wsp>
                  </a:graphicData>
                </a:graphic>
              </wp:anchor>
            </w:drawing>
          </mc:Choice>
          <mc:Fallback>
            <w:pict>
              <v:shapetype w14:anchorId="753C427B" id="_x0000_t32" coordsize="21600,21600" o:spt="32" o:oned="t" path="m,l21600,21600e" filled="f">
                <v:path arrowok="t" fillok="f" o:connecttype="none"/>
                <o:lock v:ext="edit" shapetype="t"/>
              </v:shapetype>
              <v:shape id="Straight Arrow Connector 38" o:spid="_x0000_s1026" type="#_x0000_t32" style="position:absolute;margin-left:4pt;margin-top:3pt;width:0;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" strokecolor="#1397ba" strokeweight="3pt">
                <v:stroke startarrowwidth="narrow" startarrowlength="short" endarrowwidth="narrow" endarrowlength="short" joinstyle="miter"/>
              </v:shape>
            </w:pict>
          </mc:Fallback>
        </mc:AlternateContent>
      </w:r>
    </w:p>
    <w:p w14:paraId="257C5599" w14:textId="77777777" w:rsidR="003F37B5" w:rsidRDefault="003F37B5" w:rsidP="00B77554">
      <w:bookmarkStart w:id="0" w:name="_heading=h.vjgwm1y36thj" w:colFirst="0" w:colLast="0"/>
      <w:bookmarkEnd w:id="0"/>
    </w:p>
    <w:p w14:paraId="2F443636" w14:textId="77777777" w:rsidR="00B77554" w:rsidRDefault="00B77554" w:rsidP="00B77554"/>
    <w:p w14:paraId="2DEC9B3C" w14:textId="364B5E62" w:rsidR="003F37B5" w:rsidRPr="00B77554" w:rsidRDefault="00B77554" w:rsidP="00B77554">
      <w:pPr>
        <w:rPr>
          <w:color w:val="FFFFFF" w:themeColor="background1"/>
        </w:rPr>
      </w:pPr>
      <w:r>
        <w:rPr>
          <w:noProof/>
        </w:rPr>
        <mc:AlternateContent>
          <mc:Choice Requires="wps">
            <w:drawing>
              <wp:anchor distT="0" distB="0" distL="114300" distR="114300" simplePos="0" relativeHeight="251663360" behindDoc="0" locked="0" layoutInCell="1" allowOverlap="1" wp14:anchorId="7C427E66" wp14:editId="0B9260AC">
                <wp:simplePos x="0" y="0"/>
                <wp:positionH relativeFrom="column">
                  <wp:posOffset>47823</wp:posOffset>
                </wp:positionH>
                <wp:positionV relativeFrom="paragraph">
                  <wp:posOffset>64310</wp:posOffset>
                </wp:positionV>
                <wp:extent cx="8793126" cy="0"/>
                <wp:effectExtent l="0" t="12700" r="20955" b="12700"/>
                <wp:wrapNone/>
                <wp:docPr id="3" name="Straight Connector 3"/>
                <wp:cNvGraphicFramePr/>
                <a:graphic xmlns:a="http://schemas.openxmlformats.org/drawingml/2006/main">
                  <a:graphicData uri="http://schemas.microsoft.com/office/word/2010/wordprocessingShape">
                    <wps:wsp>
                      <wps:cNvCnPr/>
                      <wps:spPr>
                        <a:xfrm>
                          <a:off x="0" y="0"/>
                          <a:ext cx="8793126" cy="0"/>
                        </a:xfrm>
                        <a:prstGeom prst="line">
                          <a:avLst/>
                        </a:prstGeom>
                        <a:ln w="28575">
                          <a:solidFill>
                            <a:srgbClr val="1397B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27E4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5pt,5.05pt" to="696.1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" strokecolor="#1397ba" strokeweight="2.25pt">
                <v:stroke joinstyle="miter"/>
              </v:line>
            </w:pict>
          </mc:Fallback>
        </mc:AlternateContent>
      </w:r>
      <w:r w:rsidR="005B627D">
        <w:rPr>
          <w:noProof/>
        </w:rPr>
        <mc:AlternateContent>
          <mc:Choice Requires="wps">
            <w:drawing>
              <wp:anchor distT="0" distB="0" distL="114300" distR="114300" simplePos="0" relativeHeight="251660288" behindDoc="0" locked="0" layoutInCell="1" hidden="0" allowOverlap="1" wp14:anchorId="73DE1285" wp14:editId="29795F32">
                <wp:simplePos x="0" y="0"/>
                <wp:positionH relativeFrom="column">
                  <wp:posOffset>1</wp:posOffset>
                </wp:positionH>
                <wp:positionV relativeFrom="paragraph">
                  <wp:posOffset>203200</wp:posOffset>
                </wp:positionV>
                <wp:extent cx="0" cy="38100"/>
                <wp:effectExtent l="0" t="0" r="0" b="0"/>
                <wp:wrapNone/>
                <wp:docPr id="40" name="Straight Arrow Connector 40"/>
                <wp:cNvGraphicFramePr/>
                <a:graphic xmlns:a="http://schemas.openxmlformats.org/drawingml/2006/main">
                  <a:graphicData uri="http://schemas.microsoft.com/office/word/2010/wordprocessingShape">
                    <wps:wsp>
                      <wps:cNvCnPr/>
                      <wps:spPr>
                        <a:xfrm>
                          <a:off x="900048" y="3780000"/>
                          <a:ext cx="8891905" cy="0"/>
                        </a:xfrm>
                        <a:prstGeom prst="straightConnector1">
                          <a:avLst/>
                        </a:prstGeom>
                        <a:noFill/>
                        <a:ln w="38100" cap="flat" cmpd="sng">
                          <a:solidFill>
                            <a:srgbClr val="1397BA"/>
                          </a:solidFill>
                          <a:prstDash val="solid"/>
                          <a:miter lim="800000"/>
                          <a:headEnd type="none" w="sm" len="sm"/>
                          <a:tailEnd type="none" w="sm" len="sm"/>
                        </a:ln>
                      </wps:spPr>
                      <wps:bodyPr/>
                    </wps:wsp>
                  </a:graphicData>
                </a:graphic>
              </wp:anchor>
            </w:drawing>
          </mc:Choice>
          <mc:Fallback>
            <w:pict>
              <v:shape w14:anchorId="18135A99" id="Straight Arrow Connector 40" o:spid="_x0000_s1026" type="#_x0000_t32" style="position:absolute;margin-left:0;margin-top:16pt;width:0;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" strokecolor="#1397ba" strokeweight="3pt">
                <v:stroke startarrowwidth="narrow" startarrowlength="short" endarrowwidth="narrow" endarrowlength="short" joinstyle="miter"/>
              </v:shape>
            </w:pict>
          </mc:Fallback>
        </mc:AlternateContent>
      </w:r>
    </w:p>
    <w:p w14:paraId="690C1FAA" w14:textId="46DE440C" w:rsidR="003F37B5" w:rsidRDefault="003F37B5" w:rsidP="00B77554"/>
    <w:p w14:paraId="1127B8EB" w14:textId="77777777" w:rsidR="003F37B5" w:rsidRDefault="003F37B5">
      <w:pPr>
        <w:sectPr w:rsidR="003F37B5">
          <w:headerReference w:type="default" r:id="rId7"/>
          <w:footerReference w:type="default" r:id="rId8"/>
          <w:headerReference w:type="first" r:id="rId9"/>
          <w:footerReference w:type="first" r:id="rId10"/>
          <w:pgSz w:w="16840" w:h="11900" w:orient="landscape"/>
          <w:pgMar w:top="1440" w:right="1440" w:bottom="1440" w:left="1440" w:header="1417" w:footer="779" w:gutter="0"/>
          <w:pgNumType w:start="1"/>
          <w:cols w:space="720"/>
          <w:titlePg/>
        </w:sectPr>
      </w:pPr>
      <w:bookmarkStart w:id="1" w:name="_heading=h.g4v312l3uqgy" w:colFirst="0" w:colLast="0"/>
      <w:bookmarkEnd w:id="1"/>
    </w:p>
    <w:p w14:paraId="3BEDC206" w14:textId="77777777" w:rsidR="003F37B5" w:rsidRDefault="005B627D">
      <w:pPr>
        <w:pStyle w:val="Heading3"/>
        <w:ind w:right="-52"/>
      </w:pPr>
      <w:r>
        <w:t>Self-assessment criteria for students</w:t>
      </w:r>
    </w:p>
    <w:tbl>
      <w:tblPr>
        <w:tblStyle w:val="afff1"/>
        <w:tblW w:w="14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2"/>
        <w:gridCol w:w="3118"/>
        <w:gridCol w:w="3686"/>
        <w:gridCol w:w="3969"/>
        <w:gridCol w:w="1417"/>
      </w:tblGrid>
      <w:tr w:rsidR="003F37B5" w14:paraId="65888767" w14:textId="77777777">
        <w:trPr>
          <w:cantSplit/>
          <w:trHeight w:val="467"/>
          <w:tblHeader/>
        </w:trPr>
        <w:tc>
          <w:tcPr>
            <w:tcW w:w="2112" w:type="dxa"/>
            <w:tcBorders>
              <w:top w:val="single" w:sz="12" w:space="0" w:color="1397BA"/>
              <w:left w:val="single" w:sz="12" w:space="0" w:color="1397BA"/>
              <w:bottom w:val="single" w:sz="12" w:space="0" w:color="1397BA"/>
              <w:right w:val="single" w:sz="12" w:space="0" w:color="1397BA"/>
            </w:tcBorders>
          </w:tcPr>
          <w:p w14:paraId="2B3931EE" w14:textId="77777777" w:rsidR="003F37B5" w:rsidRDefault="005B627D">
            <w:pPr>
              <w:spacing w:before="40" w:after="40"/>
              <w:rPr>
                <w:b/>
                <w:color w:val="1397BA"/>
                <w:sz w:val="18"/>
                <w:szCs w:val="18"/>
              </w:rPr>
            </w:pPr>
            <w:r>
              <w:rPr>
                <w:b/>
                <w:color w:val="1397BA"/>
                <w:sz w:val="18"/>
                <w:szCs w:val="18"/>
              </w:rPr>
              <w:t>Learning outcome</w:t>
            </w:r>
          </w:p>
        </w:tc>
        <w:tc>
          <w:tcPr>
            <w:tcW w:w="3118" w:type="dxa"/>
            <w:tcBorders>
              <w:top w:val="single" w:sz="12" w:space="0" w:color="1397BA"/>
              <w:left w:val="single" w:sz="12" w:space="0" w:color="1397BA"/>
              <w:bottom w:val="single" w:sz="12" w:space="0" w:color="1397BA"/>
              <w:right w:val="single" w:sz="12" w:space="0" w:color="1397BA"/>
            </w:tcBorders>
          </w:tcPr>
          <w:p w14:paraId="4C3D3174" w14:textId="77777777" w:rsidR="003F37B5" w:rsidRDefault="005B627D">
            <w:pPr>
              <w:spacing w:before="40" w:after="40"/>
              <w:jc w:val="center"/>
              <w:rPr>
                <w:b/>
                <w:color w:val="1397BA"/>
                <w:sz w:val="18"/>
                <w:szCs w:val="18"/>
              </w:rPr>
            </w:pPr>
            <w:r>
              <w:rPr>
                <w:b/>
                <w:color w:val="1397BA"/>
                <w:sz w:val="18"/>
                <w:szCs w:val="18"/>
              </w:rPr>
              <w:t>Insufficient level of achievement</w:t>
            </w:r>
          </w:p>
          <w:p w14:paraId="629F1F9B" w14:textId="77777777" w:rsidR="003F37B5" w:rsidRDefault="005B627D">
            <w:pPr>
              <w:spacing w:before="40" w:after="40"/>
              <w:jc w:val="center"/>
              <w:rPr>
                <w:b/>
                <w:color w:val="1397BA"/>
                <w:sz w:val="18"/>
                <w:szCs w:val="18"/>
              </w:rPr>
            </w:pPr>
            <w:r>
              <w:rPr>
                <w:b/>
                <w:color w:val="1397BA"/>
                <w:sz w:val="18"/>
                <w:szCs w:val="18"/>
              </w:rPr>
              <w:t>1</w:t>
            </w:r>
          </w:p>
        </w:tc>
        <w:tc>
          <w:tcPr>
            <w:tcW w:w="3686" w:type="dxa"/>
            <w:tcBorders>
              <w:top w:val="single" w:sz="12" w:space="0" w:color="1397BA"/>
              <w:left w:val="single" w:sz="12" w:space="0" w:color="1397BA"/>
              <w:bottom w:val="single" w:sz="12" w:space="0" w:color="1397BA"/>
              <w:right w:val="single" w:sz="12" w:space="0" w:color="1397BA"/>
            </w:tcBorders>
          </w:tcPr>
          <w:p w14:paraId="0D8C6FCD" w14:textId="77777777" w:rsidR="003F37B5" w:rsidRDefault="005B627D">
            <w:pPr>
              <w:spacing w:before="40" w:after="40"/>
              <w:jc w:val="center"/>
              <w:rPr>
                <w:b/>
                <w:color w:val="1397BA"/>
                <w:sz w:val="18"/>
                <w:szCs w:val="18"/>
              </w:rPr>
            </w:pPr>
            <w:r>
              <w:rPr>
                <w:b/>
                <w:color w:val="1397BA"/>
                <w:sz w:val="18"/>
                <w:szCs w:val="18"/>
              </w:rPr>
              <w:t>Moderate level of achievement</w:t>
            </w:r>
          </w:p>
          <w:p w14:paraId="5FA9D3ED" w14:textId="77777777" w:rsidR="003F37B5" w:rsidRDefault="005B627D">
            <w:pPr>
              <w:spacing w:before="40" w:after="40"/>
              <w:jc w:val="center"/>
              <w:rPr>
                <w:b/>
                <w:color w:val="1397BA"/>
                <w:sz w:val="18"/>
                <w:szCs w:val="18"/>
              </w:rPr>
            </w:pPr>
            <w:r>
              <w:rPr>
                <w:b/>
                <w:color w:val="1397BA"/>
                <w:sz w:val="18"/>
                <w:szCs w:val="18"/>
              </w:rPr>
              <w:t>2</w:t>
            </w:r>
          </w:p>
        </w:tc>
        <w:tc>
          <w:tcPr>
            <w:tcW w:w="3969" w:type="dxa"/>
            <w:tcBorders>
              <w:top w:val="single" w:sz="12" w:space="0" w:color="1397BA"/>
              <w:left w:val="single" w:sz="12" w:space="0" w:color="1397BA"/>
              <w:bottom w:val="single" w:sz="12" w:space="0" w:color="1397BA"/>
              <w:right w:val="single" w:sz="12" w:space="0" w:color="1397BA"/>
            </w:tcBorders>
          </w:tcPr>
          <w:p w14:paraId="11341DBE" w14:textId="77777777" w:rsidR="003F37B5" w:rsidRDefault="005B627D">
            <w:pPr>
              <w:spacing w:before="40" w:after="40"/>
              <w:jc w:val="center"/>
              <w:rPr>
                <w:b/>
                <w:color w:val="1397BA"/>
                <w:sz w:val="18"/>
                <w:szCs w:val="18"/>
              </w:rPr>
            </w:pPr>
            <w:r>
              <w:rPr>
                <w:b/>
                <w:color w:val="1397BA"/>
                <w:sz w:val="18"/>
                <w:szCs w:val="18"/>
              </w:rPr>
              <w:t>Good level of achievement</w:t>
            </w:r>
          </w:p>
          <w:p w14:paraId="1765B20E" w14:textId="77777777" w:rsidR="003F37B5" w:rsidRDefault="005B627D">
            <w:pPr>
              <w:spacing w:before="40" w:after="40"/>
              <w:jc w:val="center"/>
              <w:rPr>
                <w:b/>
                <w:color w:val="1397BA"/>
                <w:sz w:val="18"/>
                <w:szCs w:val="18"/>
              </w:rPr>
            </w:pPr>
            <w:r>
              <w:rPr>
                <w:b/>
                <w:color w:val="1397BA"/>
                <w:sz w:val="18"/>
                <w:szCs w:val="18"/>
              </w:rPr>
              <w:t>3</w:t>
            </w:r>
          </w:p>
        </w:tc>
        <w:tc>
          <w:tcPr>
            <w:tcW w:w="1417" w:type="dxa"/>
            <w:tcBorders>
              <w:top w:val="single" w:sz="12" w:space="0" w:color="1397BA"/>
              <w:left w:val="single" w:sz="12" w:space="0" w:color="1397BA"/>
              <w:bottom w:val="single" w:sz="12" w:space="0" w:color="1397BA"/>
              <w:right w:val="single" w:sz="12" w:space="0" w:color="1397BA"/>
            </w:tcBorders>
          </w:tcPr>
          <w:p w14:paraId="336C871F" w14:textId="77777777" w:rsidR="003F37B5" w:rsidRDefault="005B627D">
            <w:pPr>
              <w:spacing w:before="40" w:after="40"/>
              <w:jc w:val="center"/>
              <w:rPr>
                <w:b/>
                <w:color w:val="1397BA"/>
                <w:sz w:val="18"/>
                <w:szCs w:val="18"/>
              </w:rPr>
            </w:pPr>
            <w:r>
              <w:rPr>
                <w:b/>
                <w:color w:val="1397BA"/>
                <w:sz w:val="18"/>
                <w:szCs w:val="18"/>
              </w:rPr>
              <w:t>Points</w:t>
            </w:r>
          </w:p>
        </w:tc>
      </w:tr>
      <w:tr w:rsidR="003F37B5" w14:paraId="2EF49F3A" w14:textId="77777777">
        <w:trPr>
          <w:cantSplit/>
          <w:trHeight w:val="2093"/>
        </w:trPr>
        <w:tc>
          <w:tcPr>
            <w:tcW w:w="2112" w:type="dxa"/>
            <w:tcBorders>
              <w:top w:val="single" w:sz="12" w:space="0" w:color="1397BA"/>
              <w:left w:val="single" w:sz="12" w:space="0" w:color="1397BA"/>
              <w:bottom w:val="single" w:sz="12" w:space="0" w:color="1397BA"/>
              <w:right w:val="single" w:sz="12" w:space="0" w:color="1397BA"/>
            </w:tcBorders>
          </w:tcPr>
          <w:p w14:paraId="41BF5DC6" w14:textId="77777777" w:rsidR="003F37B5" w:rsidRDefault="005B627D">
            <w:pPr>
              <w:spacing w:before="40" w:after="40"/>
              <w:jc w:val="left"/>
              <w:rPr>
                <w:sz w:val="18"/>
                <w:szCs w:val="18"/>
              </w:rPr>
            </w:pPr>
            <w:r>
              <w:rPr>
                <w:b/>
                <w:sz w:val="18"/>
                <w:szCs w:val="18"/>
              </w:rPr>
              <w:t>BC5.1</w:t>
            </w:r>
            <w:r>
              <w:rPr>
                <w:sz w:val="18"/>
                <w:szCs w:val="18"/>
              </w:rPr>
              <w:t xml:space="preserve"> Assess the person's behaviour in self-management using appropriate measures </w:t>
            </w:r>
          </w:p>
        </w:tc>
        <w:tc>
          <w:tcPr>
            <w:tcW w:w="3118" w:type="dxa"/>
            <w:tcBorders>
              <w:top w:val="single" w:sz="12" w:space="0" w:color="1397BA"/>
              <w:left w:val="single" w:sz="12" w:space="0" w:color="1397BA"/>
              <w:bottom w:val="single" w:sz="12" w:space="0" w:color="1397BA"/>
              <w:right w:val="single" w:sz="12" w:space="0" w:color="1397BA"/>
            </w:tcBorders>
          </w:tcPr>
          <w:p w14:paraId="657D4939" w14:textId="77777777" w:rsidR="003F37B5" w:rsidRDefault="005B627D">
            <w:pPr>
              <w:spacing w:before="40" w:after="40"/>
              <w:jc w:val="left"/>
              <w:rPr>
                <w:sz w:val="18"/>
                <w:szCs w:val="18"/>
              </w:rPr>
            </w:pPr>
            <w:r>
              <w:rPr>
                <w:sz w:val="18"/>
                <w:szCs w:val="18"/>
              </w:rPr>
              <w:t xml:space="preserve">I do not </w:t>
            </w:r>
            <w:r>
              <w:rPr>
                <w:i/>
                <w:sz w:val="18"/>
                <w:szCs w:val="18"/>
              </w:rPr>
              <w:t xml:space="preserve">know how </w:t>
            </w:r>
            <w:r>
              <w:rPr>
                <w:sz w:val="18"/>
                <w:szCs w:val="18"/>
              </w:rPr>
              <w:t>to assess self-management behaviours using appropriate measures.</w:t>
            </w:r>
          </w:p>
        </w:tc>
        <w:tc>
          <w:tcPr>
            <w:tcW w:w="3686" w:type="dxa"/>
            <w:tcBorders>
              <w:top w:val="single" w:sz="12" w:space="0" w:color="1397BA"/>
              <w:left w:val="single" w:sz="12" w:space="0" w:color="1397BA"/>
              <w:bottom w:val="single" w:sz="12" w:space="0" w:color="1397BA"/>
              <w:right w:val="single" w:sz="12" w:space="0" w:color="1397BA"/>
            </w:tcBorders>
          </w:tcPr>
          <w:p w14:paraId="126EF6D0" w14:textId="77777777" w:rsidR="003F37B5" w:rsidRDefault="005B627D">
            <w:pPr>
              <w:spacing w:before="40" w:after="40"/>
              <w:jc w:val="left"/>
              <w:rPr>
                <w:sz w:val="18"/>
                <w:szCs w:val="18"/>
              </w:rPr>
            </w:pPr>
            <w:r>
              <w:rPr>
                <w:sz w:val="18"/>
                <w:szCs w:val="18"/>
              </w:rPr>
              <w:t xml:space="preserve">I </w:t>
            </w:r>
            <w:r>
              <w:rPr>
                <w:i/>
                <w:sz w:val="18"/>
                <w:szCs w:val="18"/>
              </w:rPr>
              <w:t>know</w:t>
            </w:r>
            <w:r>
              <w:rPr>
                <w:sz w:val="18"/>
                <w:szCs w:val="18"/>
              </w:rPr>
              <w:t xml:space="preserve"> </w:t>
            </w:r>
            <w:r>
              <w:rPr>
                <w:i/>
                <w:sz w:val="18"/>
                <w:szCs w:val="18"/>
              </w:rPr>
              <w:t xml:space="preserve">how </w:t>
            </w:r>
            <w:r>
              <w:rPr>
                <w:sz w:val="18"/>
                <w:szCs w:val="18"/>
              </w:rPr>
              <w:t>to</w:t>
            </w:r>
            <w:r>
              <w:rPr>
                <w:i/>
                <w:sz w:val="18"/>
                <w:szCs w:val="18"/>
              </w:rPr>
              <w:t xml:space="preserve"> </w:t>
            </w:r>
            <w:r>
              <w:rPr>
                <w:sz w:val="18"/>
                <w:szCs w:val="18"/>
              </w:rPr>
              <w:t xml:space="preserve">assess self-management behaviours, by </w:t>
            </w:r>
            <w:r>
              <w:rPr>
                <w:i/>
                <w:sz w:val="18"/>
                <w:szCs w:val="18"/>
              </w:rPr>
              <w:t>listing</w:t>
            </w:r>
            <w:r>
              <w:rPr>
                <w:sz w:val="18"/>
                <w:szCs w:val="18"/>
              </w:rPr>
              <w:t xml:space="preserve"> measurement approaches appropriate </w:t>
            </w:r>
            <w:r>
              <w:rPr>
                <w:sz w:val="18"/>
                <w:szCs w:val="18"/>
              </w:rPr>
              <w:t>for specific target behaviours (e.g., medication adherence questionnaires, physical activity questionnaires, dietary questionnaires, wearables data).</w:t>
            </w:r>
          </w:p>
        </w:tc>
        <w:tc>
          <w:tcPr>
            <w:tcW w:w="3969" w:type="dxa"/>
            <w:tcBorders>
              <w:top w:val="single" w:sz="12" w:space="0" w:color="1397BA"/>
              <w:left w:val="single" w:sz="12" w:space="0" w:color="1397BA"/>
              <w:bottom w:val="single" w:sz="12" w:space="0" w:color="1397BA"/>
              <w:right w:val="single" w:sz="12" w:space="0" w:color="1397BA"/>
            </w:tcBorders>
          </w:tcPr>
          <w:p w14:paraId="45FF3AA4" w14:textId="77777777" w:rsidR="003F37B5" w:rsidRDefault="005B627D">
            <w:pPr>
              <w:spacing w:before="40" w:after="40"/>
              <w:jc w:val="left"/>
              <w:rPr>
                <w:sz w:val="18"/>
                <w:szCs w:val="18"/>
              </w:rPr>
            </w:pPr>
            <w:r>
              <w:rPr>
                <w:sz w:val="18"/>
                <w:szCs w:val="18"/>
              </w:rPr>
              <w:t xml:space="preserve">I </w:t>
            </w:r>
            <w:r>
              <w:rPr>
                <w:i/>
                <w:sz w:val="18"/>
                <w:szCs w:val="18"/>
              </w:rPr>
              <w:t xml:space="preserve">know how </w:t>
            </w:r>
            <w:r>
              <w:rPr>
                <w:sz w:val="18"/>
                <w:szCs w:val="18"/>
              </w:rPr>
              <w:t>to</w:t>
            </w:r>
            <w:r>
              <w:rPr>
                <w:i/>
                <w:sz w:val="18"/>
                <w:szCs w:val="18"/>
              </w:rPr>
              <w:t xml:space="preserve"> </w:t>
            </w:r>
            <w:r>
              <w:rPr>
                <w:sz w:val="18"/>
                <w:szCs w:val="18"/>
              </w:rPr>
              <w:t xml:space="preserve">assess self-management behaviours, by </w:t>
            </w:r>
            <w:r>
              <w:rPr>
                <w:i/>
                <w:sz w:val="18"/>
                <w:szCs w:val="18"/>
              </w:rPr>
              <w:t>explaining how to apply</w:t>
            </w:r>
            <w:r>
              <w:rPr>
                <w:sz w:val="18"/>
                <w:szCs w:val="18"/>
              </w:rPr>
              <w:t xml:space="preserve"> and </w:t>
            </w:r>
            <w:r>
              <w:rPr>
                <w:i/>
                <w:sz w:val="18"/>
                <w:szCs w:val="18"/>
              </w:rPr>
              <w:t xml:space="preserve">interpret </w:t>
            </w:r>
            <w:r>
              <w:rPr>
                <w:sz w:val="18"/>
                <w:szCs w:val="18"/>
              </w:rPr>
              <w:t>measurement appr</w:t>
            </w:r>
            <w:r>
              <w:rPr>
                <w:sz w:val="18"/>
                <w:szCs w:val="18"/>
              </w:rPr>
              <w:t>oaches that are appropriate for specific target behaviours (e.g., explaining how open questions are used in an interview; explaining how to use a pedometer to gain insights on physical activity; explaining how to use the medication adherence report scale -</w:t>
            </w:r>
            <w:r>
              <w:rPr>
                <w:sz w:val="18"/>
                <w:szCs w:val="18"/>
              </w:rPr>
              <w:t xml:space="preserve"> MARS).</w:t>
            </w:r>
          </w:p>
        </w:tc>
        <w:tc>
          <w:tcPr>
            <w:tcW w:w="1417" w:type="dxa"/>
            <w:tcBorders>
              <w:top w:val="single" w:sz="12" w:space="0" w:color="1397BA"/>
              <w:left w:val="single" w:sz="12" w:space="0" w:color="1397BA"/>
              <w:bottom w:val="single" w:sz="12" w:space="0" w:color="1397BA"/>
              <w:right w:val="single" w:sz="12" w:space="0" w:color="1397BA"/>
            </w:tcBorders>
          </w:tcPr>
          <w:p w14:paraId="6B797E71" w14:textId="77777777" w:rsidR="003F37B5" w:rsidRDefault="003F37B5">
            <w:pPr>
              <w:spacing w:before="40" w:after="40"/>
              <w:jc w:val="left"/>
              <w:rPr>
                <w:sz w:val="18"/>
                <w:szCs w:val="18"/>
              </w:rPr>
            </w:pPr>
          </w:p>
        </w:tc>
      </w:tr>
      <w:tr w:rsidR="003F37B5" w14:paraId="7A542116" w14:textId="77777777">
        <w:trPr>
          <w:cantSplit/>
          <w:trHeight w:val="705"/>
        </w:trPr>
        <w:tc>
          <w:tcPr>
            <w:tcW w:w="2112" w:type="dxa"/>
            <w:tcBorders>
              <w:top w:val="single" w:sz="12" w:space="0" w:color="1397BA"/>
              <w:left w:val="single" w:sz="12" w:space="0" w:color="1397BA"/>
              <w:bottom w:val="single" w:sz="12" w:space="0" w:color="1397BA"/>
              <w:right w:val="single" w:sz="12" w:space="0" w:color="1397BA"/>
            </w:tcBorders>
          </w:tcPr>
          <w:p w14:paraId="798D3661" w14:textId="77777777" w:rsidR="003F37B5" w:rsidRDefault="005B627D">
            <w:pPr>
              <w:spacing w:before="40" w:after="40"/>
              <w:jc w:val="left"/>
              <w:rPr>
                <w:sz w:val="18"/>
                <w:szCs w:val="18"/>
              </w:rPr>
            </w:pPr>
            <w:r>
              <w:rPr>
                <w:b/>
                <w:sz w:val="18"/>
                <w:szCs w:val="18"/>
              </w:rPr>
              <w:t>BC5.2</w:t>
            </w:r>
            <w:r>
              <w:rPr>
                <w:sz w:val="18"/>
                <w:szCs w:val="18"/>
              </w:rPr>
              <w:t xml:space="preserve"> Compare actual versus desirable health behaviours to identify self-management needs, based on assessment data </w:t>
            </w:r>
          </w:p>
        </w:tc>
        <w:tc>
          <w:tcPr>
            <w:tcW w:w="3118" w:type="dxa"/>
            <w:tcBorders>
              <w:top w:val="single" w:sz="12" w:space="0" w:color="1397BA"/>
              <w:left w:val="single" w:sz="12" w:space="0" w:color="1397BA"/>
              <w:bottom w:val="single" w:sz="12" w:space="0" w:color="1397BA"/>
              <w:right w:val="single" w:sz="12" w:space="0" w:color="1397BA"/>
            </w:tcBorders>
          </w:tcPr>
          <w:p w14:paraId="396C1DED"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compare actual versus desired health behaviours to identify self-management needs, based on assessment data.</w:t>
            </w:r>
          </w:p>
        </w:tc>
        <w:tc>
          <w:tcPr>
            <w:tcW w:w="3686" w:type="dxa"/>
            <w:tcBorders>
              <w:top w:val="single" w:sz="12" w:space="0" w:color="1397BA"/>
              <w:left w:val="single" w:sz="12" w:space="0" w:color="1397BA"/>
              <w:bottom w:val="single" w:sz="12" w:space="0" w:color="1397BA"/>
              <w:right w:val="single" w:sz="12" w:space="0" w:color="1397BA"/>
            </w:tcBorders>
          </w:tcPr>
          <w:p w14:paraId="03C4DC27" w14:textId="77777777" w:rsidR="003F37B5" w:rsidRDefault="005B627D">
            <w:pPr>
              <w:spacing w:before="40" w:after="40"/>
              <w:jc w:val="left"/>
              <w:rPr>
                <w:sz w:val="18"/>
                <w:szCs w:val="18"/>
              </w:rPr>
            </w:pPr>
            <w:r>
              <w:rPr>
                <w:sz w:val="18"/>
                <w:szCs w:val="18"/>
              </w:rPr>
              <w:t xml:space="preserve">I </w:t>
            </w:r>
            <w:r>
              <w:rPr>
                <w:i/>
                <w:sz w:val="18"/>
                <w:szCs w:val="18"/>
              </w:rPr>
              <w:t>know</w:t>
            </w:r>
            <w:r>
              <w:rPr>
                <w:sz w:val="18"/>
                <w:szCs w:val="18"/>
              </w:rPr>
              <w:t xml:space="preserve"> </w:t>
            </w:r>
            <w:r>
              <w:rPr>
                <w:i/>
                <w:sz w:val="18"/>
                <w:szCs w:val="18"/>
              </w:rPr>
              <w:t xml:space="preserve">how </w:t>
            </w:r>
            <w:r>
              <w:rPr>
                <w:sz w:val="18"/>
                <w:szCs w:val="18"/>
              </w:rPr>
              <w:t>to</w:t>
            </w:r>
            <w:r>
              <w:rPr>
                <w:i/>
                <w:sz w:val="18"/>
                <w:szCs w:val="18"/>
              </w:rPr>
              <w:t xml:space="preserve"> </w:t>
            </w:r>
            <w:r>
              <w:rPr>
                <w:sz w:val="18"/>
                <w:szCs w:val="18"/>
              </w:rPr>
              <w:t xml:space="preserve">compare actual versus desired health behaviours to </w:t>
            </w:r>
            <w:r>
              <w:rPr>
                <w:i/>
                <w:sz w:val="18"/>
                <w:szCs w:val="18"/>
              </w:rPr>
              <w:t>identify</w:t>
            </w:r>
            <w:r>
              <w:rPr>
                <w:sz w:val="18"/>
                <w:szCs w:val="18"/>
              </w:rPr>
              <w:t xml:space="preserve"> self-management needs, by </w:t>
            </w:r>
            <w:r>
              <w:rPr>
                <w:i/>
                <w:sz w:val="18"/>
                <w:szCs w:val="18"/>
              </w:rPr>
              <w:t xml:space="preserve">interpreting </w:t>
            </w:r>
            <w:r>
              <w:rPr>
                <w:sz w:val="18"/>
                <w:szCs w:val="18"/>
              </w:rPr>
              <w:t xml:space="preserve">assessment data and </w:t>
            </w:r>
            <w:r>
              <w:rPr>
                <w:i/>
                <w:sz w:val="18"/>
                <w:szCs w:val="18"/>
              </w:rPr>
              <w:t>identifyin</w:t>
            </w:r>
            <w:r>
              <w:rPr>
                <w:i/>
                <w:sz w:val="18"/>
                <w:szCs w:val="18"/>
              </w:rPr>
              <w:t>g</w:t>
            </w:r>
            <w:r>
              <w:rPr>
                <w:sz w:val="18"/>
                <w:szCs w:val="18"/>
              </w:rPr>
              <w:t xml:space="preserve"> a gap in relation to the desired behaviour (e.g., interpreting pedometer readings and identifying a gap in relation to step count recommendations; interpreting the results of dietary questionnaires in relation to eating recommendations for a chronic dise</w:t>
            </w:r>
            <w:r>
              <w:rPr>
                <w:sz w:val="18"/>
                <w:szCs w:val="18"/>
              </w:rPr>
              <w:t>ase).</w:t>
            </w:r>
          </w:p>
        </w:tc>
        <w:tc>
          <w:tcPr>
            <w:tcW w:w="3969" w:type="dxa"/>
            <w:tcBorders>
              <w:top w:val="single" w:sz="12" w:space="0" w:color="1397BA"/>
              <w:left w:val="single" w:sz="12" w:space="0" w:color="1397BA"/>
              <w:bottom w:val="single" w:sz="12" w:space="0" w:color="1397BA"/>
              <w:right w:val="single" w:sz="12" w:space="0" w:color="1397BA"/>
            </w:tcBorders>
          </w:tcPr>
          <w:p w14:paraId="323E697C" w14:textId="77777777" w:rsidR="003F37B5" w:rsidRDefault="005B627D">
            <w:pPr>
              <w:spacing w:before="40" w:after="40"/>
              <w:jc w:val="left"/>
              <w:rPr>
                <w:sz w:val="18"/>
                <w:szCs w:val="18"/>
              </w:rPr>
            </w:pPr>
            <w:r>
              <w:rPr>
                <w:sz w:val="18"/>
                <w:szCs w:val="18"/>
              </w:rPr>
              <w:t xml:space="preserve">I </w:t>
            </w:r>
            <w:r>
              <w:rPr>
                <w:i/>
                <w:sz w:val="18"/>
                <w:szCs w:val="18"/>
              </w:rPr>
              <w:t>know</w:t>
            </w:r>
            <w:r>
              <w:rPr>
                <w:sz w:val="18"/>
                <w:szCs w:val="18"/>
              </w:rPr>
              <w:t xml:space="preserve"> </w:t>
            </w:r>
            <w:r>
              <w:rPr>
                <w:i/>
                <w:sz w:val="18"/>
                <w:szCs w:val="18"/>
              </w:rPr>
              <w:t xml:space="preserve">how </w:t>
            </w:r>
            <w:r>
              <w:rPr>
                <w:sz w:val="18"/>
                <w:szCs w:val="18"/>
              </w:rPr>
              <w:t>to compare actual versus desired health behaviours to identify self-management needs, by interpreting assessment data and having the knowledge about the desirable health behaviour (e.g., interpreting pedometer readings and stating what are the recommendati</w:t>
            </w:r>
            <w:r>
              <w:rPr>
                <w:sz w:val="18"/>
                <w:szCs w:val="18"/>
              </w:rPr>
              <w:t>ons for step count; interpreting the results of dietary questionnaires and stating what are the diet recommendations for a chronic disease).</w:t>
            </w:r>
          </w:p>
        </w:tc>
        <w:tc>
          <w:tcPr>
            <w:tcW w:w="1417" w:type="dxa"/>
            <w:tcBorders>
              <w:top w:val="single" w:sz="12" w:space="0" w:color="1397BA"/>
              <w:left w:val="single" w:sz="12" w:space="0" w:color="1397BA"/>
              <w:bottom w:val="single" w:sz="12" w:space="0" w:color="1397BA"/>
              <w:right w:val="single" w:sz="12" w:space="0" w:color="1397BA"/>
            </w:tcBorders>
          </w:tcPr>
          <w:p w14:paraId="1F617F0F" w14:textId="77777777" w:rsidR="003F37B5" w:rsidRDefault="003F37B5">
            <w:pPr>
              <w:spacing w:before="40" w:after="40"/>
              <w:jc w:val="left"/>
              <w:rPr>
                <w:sz w:val="18"/>
                <w:szCs w:val="18"/>
              </w:rPr>
            </w:pPr>
          </w:p>
        </w:tc>
      </w:tr>
      <w:tr w:rsidR="003F37B5" w14:paraId="59AF6AC6" w14:textId="77777777">
        <w:trPr>
          <w:cantSplit/>
          <w:trHeight w:val="1314"/>
        </w:trPr>
        <w:tc>
          <w:tcPr>
            <w:tcW w:w="2112" w:type="dxa"/>
            <w:tcBorders>
              <w:top w:val="single" w:sz="12" w:space="0" w:color="1397BA"/>
              <w:left w:val="single" w:sz="12" w:space="0" w:color="1397BA"/>
              <w:bottom w:val="single" w:sz="12" w:space="0" w:color="1397BA"/>
              <w:right w:val="single" w:sz="12" w:space="0" w:color="1397BA"/>
            </w:tcBorders>
          </w:tcPr>
          <w:p w14:paraId="08864381" w14:textId="77777777" w:rsidR="003F37B5" w:rsidRDefault="005B627D">
            <w:pPr>
              <w:spacing w:before="40" w:after="40"/>
              <w:jc w:val="left"/>
              <w:rPr>
                <w:sz w:val="18"/>
                <w:szCs w:val="18"/>
              </w:rPr>
            </w:pPr>
            <w:r>
              <w:rPr>
                <w:b/>
                <w:sz w:val="18"/>
                <w:szCs w:val="18"/>
              </w:rPr>
              <w:t>BC6.1</w:t>
            </w:r>
            <w:r>
              <w:rPr>
                <w:sz w:val="18"/>
                <w:szCs w:val="18"/>
              </w:rPr>
              <w:t xml:space="preserve"> Generate with the person opportunities for behavioural change </w:t>
            </w:r>
          </w:p>
        </w:tc>
        <w:tc>
          <w:tcPr>
            <w:tcW w:w="3118" w:type="dxa"/>
            <w:tcBorders>
              <w:top w:val="single" w:sz="12" w:space="0" w:color="1397BA"/>
              <w:left w:val="single" w:sz="12" w:space="0" w:color="1397BA"/>
              <w:bottom w:val="single" w:sz="12" w:space="0" w:color="1397BA"/>
              <w:right w:val="single" w:sz="12" w:space="0" w:color="1397BA"/>
            </w:tcBorders>
          </w:tcPr>
          <w:p w14:paraId="21D85EBE"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create with the person </w:t>
            </w:r>
            <w:r>
              <w:rPr>
                <w:sz w:val="18"/>
                <w:szCs w:val="18"/>
              </w:rPr>
              <w:t xml:space="preserve">opportunities to change behaviour (e.g.,1 no knowledge on appropriate questioning, listening and reflective responding); (e.g.,2 wrong conceptions, such as suggesting </w:t>
            </w:r>
            <w:proofErr w:type="gramStart"/>
            <w:r>
              <w:rPr>
                <w:sz w:val="18"/>
                <w:szCs w:val="18"/>
              </w:rPr>
              <w:t>closed-questions</w:t>
            </w:r>
            <w:proofErr w:type="gramEnd"/>
            <w:r>
              <w:rPr>
                <w:sz w:val="18"/>
                <w:szCs w:val="18"/>
              </w:rPr>
              <w:t xml:space="preserve"> to start a talk, suggesting leading or directive questions, being unable</w:t>
            </w:r>
            <w:r>
              <w:rPr>
                <w:sz w:val="18"/>
                <w:szCs w:val="18"/>
              </w:rPr>
              <w:t xml:space="preserve"> to list active listening strategies).</w:t>
            </w:r>
          </w:p>
        </w:tc>
        <w:tc>
          <w:tcPr>
            <w:tcW w:w="3686" w:type="dxa"/>
            <w:tcBorders>
              <w:top w:val="single" w:sz="12" w:space="0" w:color="1397BA"/>
              <w:left w:val="single" w:sz="12" w:space="0" w:color="1397BA"/>
              <w:bottom w:val="single" w:sz="12" w:space="0" w:color="1397BA"/>
              <w:right w:val="single" w:sz="12" w:space="0" w:color="1397BA"/>
            </w:tcBorders>
          </w:tcPr>
          <w:p w14:paraId="04B75F51" w14:textId="77777777" w:rsidR="003F37B5" w:rsidRDefault="005B627D">
            <w:pPr>
              <w:spacing w:before="40" w:after="40"/>
              <w:jc w:val="left"/>
              <w:rPr>
                <w:sz w:val="18"/>
                <w:szCs w:val="18"/>
              </w:rPr>
            </w:pPr>
            <w:r>
              <w:rPr>
                <w:sz w:val="18"/>
                <w:szCs w:val="18"/>
              </w:rPr>
              <w:t xml:space="preserve">I know </w:t>
            </w:r>
            <w:r>
              <w:rPr>
                <w:i/>
                <w:sz w:val="18"/>
                <w:szCs w:val="18"/>
              </w:rPr>
              <w:t xml:space="preserve">how to </w:t>
            </w:r>
            <w:r>
              <w:rPr>
                <w:sz w:val="18"/>
                <w:szCs w:val="18"/>
              </w:rPr>
              <w:t>use communication to generate with the person opportunities to change behaviour but lack knowledge on techniques to initiate health behaviour change talk (e.g., knowledge on appropriate questioning, list</w:t>
            </w:r>
            <w:r>
              <w:rPr>
                <w:sz w:val="18"/>
                <w:szCs w:val="18"/>
              </w:rPr>
              <w:t>ening and reflective responding but unable to list preferred techniques to initiate health behaviour change talk).</w:t>
            </w:r>
          </w:p>
        </w:tc>
        <w:tc>
          <w:tcPr>
            <w:tcW w:w="3969" w:type="dxa"/>
            <w:tcBorders>
              <w:top w:val="single" w:sz="12" w:space="0" w:color="1397BA"/>
              <w:left w:val="single" w:sz="12" w:space="0" w:color="1397BA"/>
              <w:bottom w:val="single" w:sz="12" w:space="0" w:color="1397BA"/>
              <w:right w:val="single" w:sz="12" w:space="0" w:color="1397BA"/>
            </w:tcBorders>
          </w:tcPr>
          <w:p w14:paraId="09D05410" w14:textId="77777777" w:rsidR="003F37B5" w:rsidRDefault="005B627D">
            <w:pPr>
              <w:spacing w:before="40" w:after="40"/>
              <w:jc w:val="left"/>
              <w:rPr>
                <w:sz w:val="18"/>
                <w:szCs w:val="18"/>
              </w:rPr>
            </w:pPr>
            <w:r>
              <w:rPr>
                <w:sz w:val="18"/>
                <w:szCs w:val="18"/>
              </w:rPr>
              <w:t xml:space="preserve">I know </w:t>
            </w:r>
            <w:r>
              <w:rPr>
                <w:i/>
                <w:sz w:val="18"/>
                <w:szCs w:val="18"/>
              </w:rPr>
              <w:t xml:space="preserve">how to </w:t>
            </w:r>
            <w:r>
              <w:rPr>
                <w:sz w:val="18"/>
                <w:szCs w:val="18"/>
              </w:rPr>
              <w:t>use communication to generate with the person opportunities to change behaviour and have knowledge on techniques to initiate he</w:t>
            </w:r>
            <w:r>
              <w:rPr>
                <w:sz w:val="18"/>
                <w:szCs w:val="18"/>
              </w:rPr>
              <w:t>alth behaviour change talk (e.g., knowledge on appropriate questioning, listening and reflective responding, able to list a minimum of one of the preferred techniques to initiate health behaviour change talk: person-initiated discussion; direct questioning</w:t>
            </w:r>
            <w:r>
              <w:rPr>
                <w:sz w:val="18"/>
                <w:szCs w:val="18"/>
              </w:rPr>
              <w:t>, non-personalised initiation).</w:t>
            </w:r>
          </w:p>
        </w:tc>
        <w:tc>
          <w:tcPr>
            <w:tcW w:w="1417" w:type="dxa"/>
            <w:tcBorders>
              <w:top w:val="single" w:sz="12" w:space="0" w:color="1397BA"/>
              <w:left w:val="single" w:sz="12" w:space="0" w:color="1397BA"/>
              <w:bottom w:val="single" w:sz="12" w:space="0" w:color="1397BA"/>
              <w:right w:val="single" w:sz="12" w:space="0" w:color="1397BA"/>
            </w:tcBorders>
          </w:tcPr>
          <w:p w14:paraId="18358EAE" w14:textId="77777777" w:rsidR="003F37B5" w:rsidRDefault="003F37B5">
            <w:pPr>
              <w:spacing w:before="40" w:after="40"/>
              <w:jc w:val="left"/>
              <w:rPr>
                <w:sz w:val="18"/>
                <w:szCs w:val="18"/>
              </w:rPr>
            </w:pPr>
          </w:p>
        </w:tc>
      </w:tr>
      <w:tr w:rsidR="003F37B5" w14:paraId="33EF3279" w14:textId="77777777">
        <w:trPr>
          <w:cantSplit/>
          <w:trHeight w:val="1467"/>
        </w:trPr>
        <w:tc>
          <w:tcPr>
            <w:tcW w:w="2112" w:type="dxa"/>
            <w:tcBorders>
              <w:top w:val="single" w:sz="12" w:space="0" w:color="1397BA"/>
              <w:left w:val="single" w:sz="12" w:space="0" w:color="1397BA"/>
              <w:bottom w:val="single" w:sz="12" w:space="0" w:color="1397BA"/>
              <w:right w:val="single" w:sz="12" w:space="0" w:color="1397BA"/>
            </w:tcBorders>
          </w:tcPr>
          <w:p w14:paraId="39A0054C" w14:textId="77777777" w:rsidR="003F37B5" w:rsidRDefault="005B627D">
            <w:pPr>
              <w:spacing w:before="40" w:after="40"/>
              <w:jc w:val="left"/>
              <w:rPr>
                <w:sz w:val="18"/>
                <w:szCs w:val="18"/>
              </w:rPr>
            </w:pPr>
            <w:r>
              <w:rPr>
                <w:b/>
                <w:sz w:val="18"/>
                <w:szCs w:val="18"/>
              </w:rPr>
              <w:t>BC6.2</w:t>
            </w:r>
            <w:r>
              <w:rPr>
                <w:sz w:val="18"/>
                <w:szCs w:val="18"/>
              </w:rPr>
              <w:t xml:space="preserve"> Assess the extent to which the person wishes and </w:t>
            </w:r>
            <w:proofErr w:type="gramStart"/>
            <w:r>
              <w:rPr>
                <w:sz w:val="18"/>
                <w:szCs w:val="18"/>
              </w:rPr>
              <w:t>is able to</w:t>
            </w:r>
            <w:proofErr w:type="gramEnd"/>
            <w:r>
              <w:rPr>
                <w:sz w:val="18"/>
                <w:szCs w:val="18"/>
              </w:rPr>
              <w:t xml:space="preserve"> become co-manager of their chronic disease </w:t>
            </w:r>
          </w:p>
        </w:tc>
        <w:tc>
          <w:tcPr>
            <w:tcW w:w="3118" w:type="dxa"/>
            <w:tcBorders>
              <w:top w:val="single" w:sz="12" w:space="0" w:color="1397BA"/>
              <w:left w:val="single" w:sz="12" w:space="0" w:color="1397BA"/>
              <w:bottom w:val="single" w:sz="12" w:space="0" w:color="1397BA"/>
              <w:right w:val="single" w:sz="12" w:space="0" w:color="1397BA"/>
            </w:tcBorders>
          </w:tcPr>
          <w:p w14:paraId="4AF80681"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assess the extent to which the person wishes and is able to become a co-manager of his/her chronic disease (e.g. 1 unable to list indicators related to capacities, feelings, beliefs or resources, including self-efficacy, health literacy); (e.g. 2 unabl</w:t>
            </w:r>
            <w:r>
              <w:rPr>
                <w:sz w:val="18"/>
                <w:szCs w:val="18"/>
              </w:rPr>
              <w:t>e to list indicators, related to things the person does, such as participating in shared decision-making, active information seeking about the condition, active self-management of the condition, participating in patient support or advocacy groups).</w:t>
            </w:r>
          </w:p>
        </w:tc>
        <w:tc>
          <w:tcPr>
            <w:tcW w:w="3686" w:type="dxa"/>
            <w:tcBorders>
              <w:top w:val="single" w:sz="12" w:space="0" w:color="1397BA"/>
              <w:left w:val="single" w:sz="12" w:space="0" w:color="1397BA"/>
              <w:bottom w:val="single" w:sz="12" w:space="0" w:color="1397BA"/>
              <w:right w:val="single" w:sz="12" w:space="0" w:color="1397BA"/>
            </w:tcBorders>
          </w:tcPr>
          <w:p w14:paraId="281E7129" w14:textId="77777777" w:rsidR="003F37B5" w:rsidRDefault="005B627D">
            <w:pPr>
              <w:spacing w:before="40" w:after="40"/>
              <w:jc w:val="left"/>
              <w:rPr>
                <w:sz w:val="18"/>
                <w:szCs w:val="18"/>
              </w:rPr>
            </w:pPr>
            <w:r>
              <w:rPr>
                <w:sz w:val="18"/>
                <w:szCs w:val="18"/>
              </w:rPr>
              <w:t xml:space="preserve">I </w:t>
            </w:r>
            <w:r>
              <w:rPr>
                <w:i/>
                <w:sz w:val="18"/>
                <w:szCs w:val="18"/>
              </w:rPr>
              <w:t xml:space="preserve">know </w:t>
            </w:r>
            <w:r>
              <w:rPr>
                <w:i/>
                <w:sz w:val="18"/>
                <w:szCs w:val="18"/>
              </w:rPr>
              <w:t>how</w:t>
            </w:r>
            <w:r>
              <w:rPr>
                <w:sz w:val="18"/>
                <w:szCs w:val="18"/>
              </w:rPr>
              <w:t xml:space="preserve"> one or two of indicators related to the person’s wishes and ability to become co-manager of a chronic disease (e.g. 1 indicators related to ability, perceived control and feelings, beliefs or resources, including self-efficacy, health literacy); (e.g. </w:t>
            </w:r>
            <w:r>
              <w:rPr>
                <w:sz w:val="18"/>
                <w:szCs w:val="18"/>
              </w:rPr>
              <w:t>2 indicators related to things the person does, such as participating in shared decision-making, actively seeking information about the disease, actively self-managing the disease, participating in support or advocacy groups).</w:t>
            </w:r>
          </w:p>
        </w:tc>
        <w:tc>
          <w:tcPr>
            <w:tcW w:w="3969" w:type="dxa"/>
            <w:tcBorders>
              <w:top w:val="single" w:sz="12" w:space="0" w:color="1397BA"/>
              <w:left w:val="single" w:sz="12" w:space="0" w:color="1397BA"/>
              <w:bottom w:val="single" w:sz="12" w:space="0" w:color="1397BA"/>
              <w:right w:val="single" w:sz="12" w:space="0" w:color="1397BA"/>
            </w:tcBorders>
          </w:tcPr>
          <w:p w14:paraId="32E7F3C2" w14:textId="77777777" w:rsidR="003F37B5" w:rsidRDefault="005B627D">
            <w:pPr>
              <w:spacing w:before="40" w:after="40"/>
              <w:jc w:val="left"/>
              <w:rPr>
                <w:sz w:val="18"/>
                <w:szCs w:val="18"/>
              </w:rPr>
            </w:pPr>
            <w:r>
              <w:rPr>
                <w:sz w:val="18"/>
                <w:szCs w:val="18"/>
              </w:rPr>
              <w:t xml:space="preserve">I </w:t>
            </w:r>
            <w:r>
              <w:rPr>
                <w:i/>
                <w:sz w:val="18"/>
                <w:szCs w:val="18"/>
              </w:rPr>
              <w:t xml:space="preserve">know how </w:t>
            </w:r>
            <w:r>
              <w:rPr>
                <w:sz w:val="18"/>
                <w:szCs w:val="18"/>
              </w:rPr>
              <w:t>to recognize a ran</w:t>
            </w:r>
            <w:r>
              <w:rPr>
                <w:sz w:val="18"/>
                <w:szCs w:val="18"/>
              </w:rPr>
              <w:t>ge of indicators (&gt;2) of the wishes and ability to become co-manager of a chronic disease (e.g., 1 recognises capabilities, beliefs or resources, e.g., self-efficacy, health literacy); (e.g. 2 indicators related to things the person does, such as participa</w:t>
            </w:r>
            <w:r>
              <w:rPr>
                <w:sz w:val="18"/>
                <w:szCs w:val="18"/>
              </w:rPr>
              <w:t>ting in shared decision-making, actively seeking of information about the condition, actively self-managing the condition, participating in support or advocacy groups).</w:t>
            </w:r>
          </w:p>
        </w:tc>
        <w:tc>
          <w:tcPr>
            <w:tcW w:w="1417" w:type="dxa"/>
            <w:tcBorders>
              <w:top w:val="single" w:sz="12" w:space="0" w:color="1397BA"/>
              <w:left w:val="single" w:sz="12" w:space="0" w:color="1397BA"/>
              <w:bottom w:val="single" w:sz="12" w:space="0" w:color="1397BA"/>
              <w:right w:val="single" w:sz="12" w:space="0" w:color="1397BA"/>
            </w:tcBorders>
          </w:tcPr>
          <w:p w14:paraId="077F265B" w14:textId="77777777" w:rsidR="003F37B5" w:rsidRDefault="003F37B5">
            <w:pPr>
              <w:spacing w:before="40" w:after="40"/>
              <w:jc w:val="left"/>
              <w:rPr>
                <w:sz w:val="18"/>
                <w:szCs w:val="18"/>
              </w:rPr>
            </w:pPr>
          </w:p>
        </w:tc>
      </w:tr>
      <w:tr w:rsidR="003F37B5" w14:paraId="2369D68F" w14:textId="77777777">
        <w:trPr>
          <w:cantSplit/>
          <w:trHeight w:val="1293"/>
        </w:trPr>
        <w:tc>
          <w:tcPr>
            <w:tcW w:w="2112" w:type="dxa"/>
            <w:tcBorders>
              <w:top w:val="single" w:sz="12" w:space="0" w:color="1397BA"/>
              <w:left w:val="single" w:sz="12" w:space="0" w:color="1397BA"/>
              <w:bottom w:val="single" w:sz="12" w:space="0" w:color="1397BA"/>
              <w:right w:val="single" w:sz="12" w:space="0" w:color="1397BA"/>
            </w:tcBorders>
          </w:tcPr>
          <w:p w14:paraId="7A701562" w14:textId="77777777" w:rsidR="003F37B5" w:rsidRDefault="005B627D">
            <w:pPr>
              <w:spacing w:before="40" w:after="40"/>
              <w:jc w:val="left"/>
              <w:rPr>
                <w:sz w:val="18"/>
                <w:szCs w:val="18"/>
              </w:rPr>
            </w:pPr>
            <w:r>
              <w:rPr>
                <w:b/>
                <w:sz w:val="18"/>
                <w:szCs w:val="18"/>
              </w:rPr>
              <w:t>BC6.3</w:t>
            </w:r>
            <w:r>
              <w:rPr>
                <w:sz w:val="18"/>
                <w:szCs w:val="18"/>
              </w:rPr>
              <w:t xml:space="preserve"> Demonstrate how to promote coping skills to manage the physical, emotional, and</w:t>
            </w:r>
            <w:r>
              <w:rPr>
                <w:sz w:val="18"/>
                <w:szCs w:val="18"/>
              </w:rPr>
              <w:t xml:space="preserve"> social impacts of chronic disease in everyday life  </w:t>
            </w:r>
          </w:p>
        </w:tc>
        <w:tc>
          <w:tcPr>
            <w:tcW w:w="3118" w:type="dxa"/>
            <w:tcBorders>
              <w:top w:val="single" w:sz="12" w:space="0" w:color="1397BA"/>
              <w:left w:val="single" w:sz="12" w:space="0" w:color="1397BA"/>
              <w:bottom w:val="single" w:sz="12" w:space="0" w:color="1397BA"/>
              <w:right w:val="single" w:sz="12" w:space="0" w:color="1397BA"/>
            </w:tcBorders>
          </w:tcPr>
          <w:p w14:paraId="38F1511B"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promote coping skills to manage the physical, emotional, and social impacts of chronic disease in everyday life.</w:t>
            </w:r>
          </w:p>
        </w:tc>
        <w:tc>
          <w:tcPr>
            <w:tcW w:w="3686" w:type="dxa"/>
            <w:tcBorders>
              <w:top w:val="single" w:sz="12" w:space="0" w:color="1397BA"/>
              <w:left w:val="single" w:sz="12" w:space="0" w:color="1397BA"/>
              <w:bottom w:val="single" w:sz="12" w:space="0" w:color="1397BA"/>
              <w:right w:val="single" w:sz="12" w:space="0" w:color="1397BA"/>
            </w:tcBorders>
          </w:tcPr>
          <w:p w14:paraId="1CC14011" w14:textId="77777777" w:rsidR="003F37B5" w:rsidRDefault="005B627D">
            <w:pPr>
              <w:spacing w:before="40" w:after="40"/>
              <w:jc w:val="left"/>
              <w:rPr>
                <w:sz w:val="18"/>
                <w:szCs w:val="18"/>
              </w:rPr>
            </w:pPr>
            <w:r>
              <w:rPr>
                <w:sz w:val="18"/>
                <w:szCs w:val="18"/>
              </w:rPr>
              <w:t xml:space="preserve">I </w:t>
            </w:r>
            <w:r>
              <w:rPr>
                <w:i/>
                <w:sz w:val="18"/>
                <w:szCs w:val="18"/>
              </w:rPr>
              <w:t xml:space="preserve">know how </w:t>
            </w:r>
            <w:r>
              <w:rPr>
                <w:sz w:val="18"/>
                <w:szCs w:val="18"/>
              </w:rPr>
              <w:t>to promote coping skills, by merely giving example(s) of coping strategies (e.g., creating a to-do-list, mindfulness).</w:t>
            </w:r>
          </w:p>
        </w:tc>
        <w:tc>
          <w:tcPr>
            <w:tcW w:w="3969" w:type="dxa"/>
            <w:tcBorders>
              <w:top w:val="single" w:sz="12" w:space="0" w:color="1397BA"/>
              <w:left w:val="single" w:sz="12" w:space="0" w:color="1397BA"/>
              <w:bottom w:val="single" w:sz="12" w:space="0" w:color="1397BA"/>
              <w:right w:val="single" w:sz="12" w:space="0" w:color="1397BA"/>
            </w:tcBorders>
          </w:tcPr>
          <w:p w14:paraId="3CC39C0D"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promote coping skills, by giving examples of problem-focused and emotion-focused strategies relevant for the case (e.g., cr</w:t>
            </w:r>
            <w:r>
              <w:rPr>
                <w:sz w:val="18"/>
                <w:szCs w:val="18"/>
              </w:rPr>
              <w:t>eating a to-do-list, changing behaviour).</w:t>
            </w:r>
          </w:p>
        </w:tc>
        <w:tc>
          <w:tcPr>
            <w:tcW w:w="1417" w:type="dxa"/>
            <w:tcBorders>
              <w:top w:val="single" w:sz="12" w:space="0" w:color="1397BA"/>
              <w:left w:val="single" w:sz="12" w:space="0" w:color="1397BA"/>
              <w:bottom w:val="single" w:sz="12" w:space="0" w:color="1397BA"/>
              <w:right w:val="single" w:sz="12" w:space="0" w:color="1397BA"/>
            </w:tcBorders>
          </w:tcPr>
          <w:p w14:paraId="37466A53" w14:textId="77777777" w:rsidR="003F37B5" w:rsidRDefault="003F37B5">
            <w:pPr>
              <w:spacing w:before="40" w:after="40"/>
              <w:jc w:val="left"/>
              <w:rPr>
                <w:sz w:val="18"/>
                <w:szCs w:val="18"/>
              </w:rPr>
            </w:pPr>
          </w:p>
        </w:tc>
      </w:tr>
      <w:tr w:rsidR="003F37B5" w14:paraId="444A29D4" w14:textId="77777777">
        <w:trPr>
          <w:cantSplit/>
          <w:trHeight w:val="1545"/>
        </w:trPr>
        <w:tc>
          <w:tcPr>
            <w:tcW w:w="2112" w:type="dxa"/>
            <w:tcBorders>
              <w:top w:val="single" w:sz="12" w:space="0" w:color="1397BA"/>
              <w:left w:val="single" w:sz="12" w:space="0" w:color="1397BA"/>
              <w:bottom w:val="single" w:sz="12" w:space="0" w:color="1397BA"/>
              <w:right w:val="single" w:sz="12" w:space="0" w:color="1397BA"/>
            </w:tcBorders>
          </w:tcPr>
          <w:p w14:paraId="2E58EEB6" w14:textId="77777777" w:rsidR="003F37B5" w:rsidRDefault="005B627D">
            <w:pPr>
              <w:spacing w:before="40" w:after="40"/>
              <w:jc w:val="left"/>
              <w:rPr>
                <w:sz w:val="18"/>
                <w:szCs w:val="18"/>
              </w:rPr>
            </w:pPr>
            <w:r>
              <w:rPr>
                <w:b/>
                <w:sz w:val="18"/>
                <w:szCs w:val="18"/>
              </w:rPr>
              <w:t>BC6.4</w:t>
            </w:r>
            <w:r>
              <w:rPr>
                <w:sz w:val="18"/>
                <w:szCs w:val="18"/>
              </w:rPr>
              <w:t xml:space="preserve"> Assist the person to become co-manager of his/her chronic disease in partnership with professionals </w:t>
            </w:r>
          </w:p>
        </w:tc>
        <w:tc>
          <w:tcPr>
            <w:tcW w:w="3118" w:type="dxa"/>
            <w:tcBorders>
              <w:top w:val="single" w:sz="12" w:space="0" w:color="1397BA"/>
              <w:left w:val="single" w:sz="12" w:space="0" w:color="1397BA"/>
              <w:bottom w:val="single" w:sz="12" w:space="0" w:color="1397BA"/>
              <w:right w:val="single" w:sz="12" w:space="0" w:color="1397BA"/>
            </w:tcBorders>
          </w:tcPr>
          <w:p w14:paraId="24CA8FE4"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help a person to become a co-manager of his/her chronic disease in collaboration wit</w:t>
            </w:r>
            <w:r>
              <w:rPr>
                <w:sz w:val="18"/>
                <w:szCs w:val="18"/>
              </w:rPr>
              <w:t>h health professionals (e.g., 1 share decision-making); (</w:t>
            </w:r>
            <w:proofErr w:type="gramStart"/>
            <w:r>
              <w:rPr>
                <w:sz w:val="18"/>
                <w:szCs w:val="18"/>
              </w:rPr>
              <w:t>e.g.</w:t>
            </w:r>
            <w:proofErr w:type="gramEnd"/>
            <w:r>
              <w:rPr>
                <w:sz w:val="18"/>
                <w:szCs w:val="18"/>
              </w:rPr>
              <w:t xml:space="preserve"> 2 empowering the person with resources for self-management such as information and directions for support groups).</w:t>
            </w:r>
          </w:p>
        </w:tc>
        <w:tc>
          <w:tcPr>
            <w:tcW w:w="3686" w:type="dxa"/>
            <w:tcBorders>
              <w:top w:val="single" w:sz="12" w:space="0" w:color="1397BA"/>
              <w:left w:val="single" w:sz="12" w:space="0" w:color="1397BA"/>
              <w:bottom w:val="single" w:sz="12" w:space="0" w:color="1397BA"/>
              <w:right w:val="single" w:sz="12" w:space="0" w:color="1397BA"/>
            </w:tcBorders>
          </w:tcPr>
          <w:p w14:paraId="09FED428" w14:textId="77777777" w:rsidR="003F37B5" w:rsidRDefault="005B627D">
            <w:pPr>
              <w:spacing w:before="40" w:after="40"/>
              <w:jc w:val="left"/>
              <w:rPr>
                <w:sz w:val="18"/>
                <w:szCs w:val="18"/>
              </w:rPr>
            </w:pPr>
            <w:r>
              <w:rPr>
                <w:sz w:val="18"/>
                <w:szCs w:val="18"/>
              </w:rPr>
              <w:t>I</w:t>
            </w:r>
            <w:r>
              <w:rPr>
                <w:i/>
                <w:sz w:val="18"/>
                <w:szCs w:val="18"/>
              </w:rPr>
              <w:t xml:space="preserve"> know</w:t>
            </w:r>
            <w:r>
              <w:rPr>
                <w:sz w:val="18"/>
                <w:szCs w:val="18"/>
              </w:rPr>
              <w:t xml:space="preserve"> </w:t>
            </w:r>
            <w:r>
              <w:rPr>
                <w:i/>
                <w:sz w:val="18"/>
                <w:szCs w:val="18"/>
              </w:rPr>
              <w:t>how</w:t>
            </w:r>
            <w:r>
              <w:rPr>
                <w:sz w:val="18"/>
                <w:szCs w:val="18"/>
              </w:rPr>
              <w:t xml:space="preserve"> to help the person to become a co-manager of his/her chronic disease</w:t>
            </w:r>
            <w:r>
              <w:rPr>
                <w:sz w:val="18"/>
                <w:szCs w:val="18"/>
              </w:rPr>
              <w:t xml:space="preserve"> in collaboration with professionals, by giving examples of a least one approach in practice (e.g., 1 </w:t>
            </w:r>
            <w:proofErr w:type="gramStart"/>
            <w:r>
              <w:rPr>
                <w:sz w:val="18"/>
                <w:szCs w:val="18"/>
              </w:rPr>
              <w:t>shared-decision</w:t>
            </w:r>
            <w:proofErr w:type="gramEnd"/>
            <w:r>
              <w:rPr>
                <w:sz w:val="18"/>
                <w:szCs w:val="18"/>
              </w:rPr>
              <w:t xml:space="preserve"> making); (e.g. 2 empowering the person with resources for self-management), without being able to give examples of related communication s</w:t>
            </w:r>
            <w:r>
              <w:rPr>
                <w:sz w:val="18"/>
                <w:szCs w:val="18"/>
              </w:rPr>
              <w:t>kills (e.g. paraphrasing, parroting, open-ended questions).</w:t>
            </w:r>
          </w:p>
        </w:tc>
        <w:tc>
          <w:tcPr>
            <w:tcW w:w="3969" w:type="dxa"/>
            <w:tcBorders>
              <w:top w:val="single" w:sz="12" w:space="0" w:color="1397BA"/>
              <w:left w:val="single" w:sz="12" w:space="0" w:color="1397BA"/>
              <w:bottom w:val="single" w:sz="12" w:space="0" w:color="1397BA"/>
              <w:right w:val="single" w:sz="12" w:space="0" w:color="1397BA"/>
            </w:tcBorders>
          </w:tcPr>
          <w:p w14:paraId="101DAA19"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help the person to become a co-manager of his/her chronic disease in collaboration with professionals, by giving examples of at least approach in practice (e.g., 1 </w:t>
            </w:r>
            <w:proofErr w:type="gramStart"/>
            <w:r>
              <w:rPr>
                <w:sz w:val="18"/>
                <w:szCs w:val="18"/>
              </w:rPr>
              <w:t>shared-decision</w:t>
            </w:r>
            <w:proofErr w:type="gramEnd"/>
            <w:r>
              <w:rPr>
                <w:sz w:val="18"/>
                <w:szCs w:val="18"/>
              </w:rPr>
              <w:t xml:space="preserve"> ma</w:t>
            </w:r>
            <w:r>
              <w:rPr>
                <w:sz w:val="18"/>
                <w:szCs w:val="18"/>
              </w:rPr>
              <w:t>king); (e.g. 2 empowering the person with resources for self-management); and related communication skills (e.g. paraphrasing, parroting, open-ended questions).</w:t>
            </w:r>
          </w:p>
        </w:tc>
        <w:tc>
          <w:tcPr>
            <w:tcW w:w="1417" w:type="dxa"/>
            <w:tcBorders>
              <w:top w:val="single" w:sz="12" w:space="0" w:color="1397BA"/>
              <w:left w:val="single" w:sz="12" w:space="0" w:color="1397BA"/>
              <w:bottom w:val="single" w:sz="12" w:space="0" w:color="1397BA"/>
              <w:right w:val="single" w:sz="12" w:space="0" w:color="1397BA"/>
            </w:tcBorders>
          </w:tcPr>
          <w:p w14:paraId="5D1330F6" w14:textId="77777777" w:rsidR="003F37B5" w:rsidRDefault="003F37B5">
            <w:pPr>
              <w:spacing w:before="40" w:after="40"/>
              <w:jc w:val="left"/>
              <w:rPr>
                <w:sz w:val="18"/>
                <w:szCs w:val="18"/>
              </w:rPr>
            </w:pPr>
          </w:p>
        </w:tc>
      </w:tr>
      <w:tr w:rsidR="003F37B5" w14:paraId="054B31D5" w14:textId="77777777">
        <w:trPr>
          <w:cantSplit/>
          <w:trHeight w:val="889"/>
        </w:trPr>
        <w:tc>
          <w:tcPr>
            <w:tcW w:w="2112" w:type="dxa"/>
            <w:tcBorders>
              <w:top w:val="single" w:sz="12" w:space="0" w:color="1397BA"/>
              <w:left w:val="single" w:sz="12" w:space="0" w:color="1397BA"/>
              <w:bottom w:val="single" w:sz="12" w:space="0" w:color="1397BA"/>
              <w:right w:val="single" w:sz="12" w:space="0" w:color="1397BA"/>
            </w:tcBorders>
          </w:tcPr>
          <w:p w14:paraId="6C338966" w14:textId="77777777" w:rsidR="003F37B5" w:rsidRDefault="005B627D">
            <w:pPr>
              <w:spacing w:before="40" w:after="40"/>
              <w:jc w:val="left"/>
              <w:rPr>
                <w:sz w:val="18"/>
                <w:szCs w:val="18"/>
              </w:rPr>
            </w:pPr>
            <w:r>
              <w:rPr>
                <w:b/>
                <w:sz w:val="18"/>
                <w:szCs w:val="18"/>
              </w:rPr>
              <w:t>BC7.1</w:t>
            </w:r>
            <w:r>
              <w:rPr>
                <w:sz w:val="18"/>
                <w:szCs w:val="18"/>
              </w:rPr>
              <w:t xml:space="preserve"> Apply strategies to support the co-operative working relationship between the person and the professional</w:t>
            </w:r>
          </w:p>
        </w:tc>
        <w:tc>
          <w:tcPr>
            <w:tcW w:w="3118" w:type="dxa"/>
            <w:tcBorders>
              <w:top w:val="single" w:sz="12" w:space="0" w:color="1397BA"/>
              <w:left w:val="single" w:sz="12" w:space="0" w:color="1397BA"/>
              <w:bottom w:val="single" w:sz="12" w:space="0" w:color="1397BA"/>
              <w:right w:val="single" w:sz="12" w:space="0" w:color="1397BA"/>
            </w:tcBorders>
          </w:tcPr>
          <w:p w14:paraId="102AF0AA"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use strategies to support a collaborative working relationship between the person and the health care provider (e.g. adapting th</w:t>
            </w:r>
            <w:r>
              <w:rPr>
                <w:sz w:val="18"/>
                <w:szCs w:val="18"/>
              </w:rPr>
              <w:t>e structure of the session to the person's needs avoiding negative interpersonal behaviours, such as impatience; overcoming relational barriers such as talking too much or too little; using the person's summaries to gauge understanding rather than 'teach a</w:t>
            </w:r>
            <w:r>
              <w:rPr>
                <w:sz w:val="18"/>
                <w:szCs w:val="18"/>
              </w:rPr>
              <w:t>nd tell', solution orientation in the face of challenges, avoiding potential pitfalls such as judging, controlling).</w:t>
            </w:r>
          </w:p>
        </w:tc>
        <w:tc>
          <w:tcPr>
            <w:tcW w:w="3686" w:type="dxa"/>
            <w:tcBorders>
              <w:top w:val="single" w:sz="12" w:space="0" w:color="1397BA"/>
              <w:left w:val="single" w:sz="12" w:space="0" w:color="1397BA"/>
              <w:bottom w:val="single" w:sz="12" w:space="0" w:color="1397BA"/>
              <w:right w:val="single" w:sz="12" w:space="0" w:color="1397BA"/>
            </w:tcBorders>
          </w:tcPr>
          <w:p w14:paraId="5A5F5EBB" w14:textId="77777777" w:rsidR="003F37B5" w:rsidRDefault="005B627D">
            <w:pPr>
              <w:spacing w:before="40" w:after="40"/>
              <w:jc w:val="left"/>
              <w:rPr>
                <w:sz w:val="18"/>
                <w:szCs w:val="18"/>
              </w:rPr>
            </w:pPr>
            <w:r>
              <w:rPr>
                <w:sz w:val="18"/>
                <w:szCs w:val="18"/>
              </w:rPr>
              <w:t xml:space="preserve">I </w:t>
            </w:r>
            <w:r>
              <w:rPr>
                <w:i/>
                <w:sz w:val="18"/>
                <w:szCs w:val="18"/>
              </w:rPr>
              <w:t xml:space="preserve">know how </w:t>
            </w:r>
            <w:r>
              <w:rPr>
                <w:sz w:val="18"/>
                <w:szCs w:val="18"/>
              </w:rPr>
              <w:t>to use two strategies to support the co-operative working relationship between the person and the health care professional (e.g.</w:t>
            </w:r>
            <w:r>
              <w:rPr>
                <w:sz w:val="18"/>
                <w:szCs w:val="18"/>
              </w:rPr>
              <w:t xml:space="preserve"> adapting the structure of the session to the person's needs, avoiding negative interpersonal behaviours such as impatience; overcoming relationship barriers such as talking too much or too little; using the personal’s summaries to gauge understanding rath</w:t>
            </w:r>
            <w:r>
              <w:rPr>
                <w:sz w:val="18"/>
                <w:szCs w:val="18"/>
              </w:rPr>
              <w:t>er than “teach and tell", solution orientation in the face of challenges, avoiding potential pitfalls such as judging controlling).</w:t>
            </w:r>
          </w:p>
        </w:tc>
        <w:tc>
          <w:tcPr>
            <w:tcW w:w="3969" w:type="dxa"/>
            <w:tcBorders>
              <w:top w:val="single" w:sz="12" w:space="0" w:color="1397BA"/>
              <w:left w:val="single" w:sz="12" w:space="0" w:color="1397BA"/>
              <w:bottom w:val="single" w:sz="12" w:space="0" w:color="1397BA"/>
              <w:right w:val="single" w:sz="12" w:space="0" w:color="1397BA"/>
            </w:tcBorders>
          </w:tcPr>
          <w:p w14:paraId="17C215E3"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use &gt;2 strategies to support a collaborative working relationship between the person and the healthcare provider (e.g. adapting the structure of the session to the person's needs, avoiding negative interpersonal behaviours such as impatience; overcomin</w:t>
            </w:r>
            <w:r>
              <w:rPr>
                <w:sz w:val="18"/>
                <w:szCs w:val="18"/>
              </w:rPr>
              <w:t xml:space="preserve">g relational barriers such as talking too much or too little; using the personal’s summaries to gauge understanding rather than “teach and tell”, solution orientation in the face of challenges, avoiding potential pitfalls such as judging, controlling). </w:t>
            </w:r>
          </w:p>
        </w:tc>
        <w:tc>
          <w:tcPr>
            <w:tcW w:w="1417" w:type="dxa"/>
            <w:tcBorders>
              <w:top w:val="single" w:sz="12" w:space="0" w:color="1397BA"/>
              <w:left w:val="single" w:sz="12" w:space="0" w:color="1397BA"/>
              <w:bottom w:val="single" w:sz="12" w:space="0" w:color="1397BA"/>
              <w:right w:val="single" w:sz="12" w:space="0" w:color="1397BA"/>
            </w:tcBorders>
          </w:tcPr>
          <w:p w14:paraId="0BCE52CD" w14:textId="77777777" w:rsidR="003F37B5" w:rsidRDefault="003F37B5">
            <w:pPr>
              <w:spacing w:before="40" w:after="40"/>
              <w:jc w:val="left"/>
              <w:rPr>
                <w:sz w:val="18"/>
                <w:szCs w:val="18"/>
              </w:rPr>
            </w:pPr>
          </w:p>
        </w:tc>
      </w:tr>
      <w:tr w:rsidR="003F37B5" w14:paraId="05CA747C" w14:textId="77777777">
        <w:trPr>
          <w:cantSplit/>
          <w:trHeight w:val="2669"/>
        </w:trPr>
        <w:tc>
          <w:tcPr>
            <w:tcW w:w="2112" w:type="dxa"/>
            <w:tcBorders>
              <w:top w:val="single" w:sz="12" w:space="0" w:color="1397BA"/>
              <w:left w:val="single" w:sz="12" w:space="0" w:color="1397BA"/>
              <w:bottom w:val="single" w:sz="12" w:space="0" w:color="1397BA"/>
              <w:right w:val="single" w:sz="12" w:space="0" w:color="1397BA"/>
            </w:tcBorders>
          </w:tcPr>
          <w:p w14:paraId="30C36410" w14:textId="77777777" w:rsidR="003F37B5" w:rsidRDefault="005B627D">
            <w:pPr>
              <w:spacing w:before="40" w:after="40"/>
              <w:jc w:val="left"/>
              <w:rPr>
                <w:b/>
                <w:sz w:val="18"/>
                <w:szCs w:val="18"/>
              </w:rPr>
            </w:pPr>
            <w:r>
              <w:rPr>
                <w:b/>
                <w:sz w:val="18"/>
                <w:szCs w:val="18"/>
              </w:rPr>
              <w:t>BC8.1</w:t>
            </w:r>
            <w:r>
              <w:rPr>
                <w:sz w:val="18"/>
                <w:szCs w:val="18"/>
              </w:rPr>
              <w:t xml:space="preserve"> Demonstrate the importance of collecting holistic information about the person to tailor the behaviour intervention</w:t>
            </w:r>
          </w:p>
        </w:tc>
        <w:tc>
          <w:tcPr>
            <w:tcW w:w="3118" w:type="dxa"/>
            <w:tcBorders>
              <w:top w:val="single" w:sz="12" w:space="0" w:color="1397BA"/>
              <w:left w:val="single" w:sz="12" w:space="0" w:color="1397BA"/>
              <w:bottom w:val="single" w:sz="12" w:space="0" w:color="1397BA"/>
              <w:right w:val="single" w:sz="12" w:space="0" w:color="1397BA"/>
            </w:tcBorders>
          </w:tcPr>
          <w:p w14:paraId="52E28FAE"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tailor a behaviour change intervention based on information about the person (e.g.1 information about behaviour d</w:t>
            </w:r>
            <w:r>
              <w:rPr>
                <w:sz w:val="18"/>
                <w:szCs w:val="18"/>
              </w:rPr>
              <w:t>eterminants, such as knowledge about the disease and consequences of adopting/not adopting a health promoting behaviour, memory issues, beliefs about medication necessity, concerns about medication, impulses, stress/anxiety, social support); (e.g., 2 infor</w:t>
            </w:r>
            <w:r>
              <w:rPr>
                <w:sz w:val="18"/>
                <w:szCs w:val="18"/>
              </w:rPr>
              <w:t>mation about the target behaviour, such as current step count or fruit intake) (e.g. 3 preferences and resources, such as affinity to new technology, possession of a mobile device, broadband connectivity).</w:t>
            </w:r>
          </w:p>
        </w:tc>
        <w:tc>
          <w:tcPr>
            <w:tcW w:w="3686" w:type="dxa"/>
            <w:tcBorders>
              <w:top w:val="single" w:sz="12" w:space="0" w:color="1397BA"/>
              <w:left w:val="single" w:sz="12" w:space="0" w:color="1397BA"/>
              <w:bottom w:val="single" w:sz="12" w:space="0" w:color="1397BA"/>
              <w:right w:val="single" w:sz="12" w:space="0" w:color="1397BA"/>
            </w:tcBorders>
          </w:tcPr>
          <w:p w14:paraId="58AEE631"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tailor a behaviour change intervention based on limited information about the person, i.e. only one of the three examples below (e.g. 1 information about behaviour determinants, such as knowledge about the disease and consequences of adopting/not adopt</w:t>
            </w:r>
            <w:r>
              <w:rPr>
                <w:sz w:val="18"/>
                <w:szCs w:val="18"/>
              </w:rPr>
              <w:t xml:space="preserve">ing a health promoting behaviour, memory issues, beliefs about medication necessity, concerns about medication, impulses, stress/anxiety, social support); (e.g. 2 information about the target behaviour, such as current step count or fruit intake); (e.g. 3 </w:t>
            </w:r>
            <w:r>
              <w:rPr>
                <w:sz w:val="18"/>
                <w:szCs w:val="18"/>
              </w:rPr>
              <w:t>preferences and resources, such as affinity to new technology, possession of a mobile device, broadband connectivity).</w:t>
            </w:r>
          </w:p>
        </w:tc>
        <w:tc>
          <w:tcPr>
            <w:tcW w:w="3969" w:type="dxa"/>
            <w:tcBorders>
              <w:top w:val="single" w:sz="12" w:space="0" w:color="1397BA"/>
              <w:left w:val="single" w:sz="12" w:space="0" w:color="1397BA"/>
              <w:bottom w:val="single" w:sz="12" w:space="0" w:color="1397BA"/>
              <w:right w:val="single" w:sz="12" w:space="0" w:color="1397BA"/>
            </w:tcBorders>
          </w:tcPr>
          <w:p w14:paraId="48C1D9CA"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tailor a behaviour change intervention based on comprehensive information about the person, i.e. at least two of examples b</w:t>
            </w:r>
            <w:r>
              <w:rPr>
                <w:sz w:val="18"/>
                <w:szCs w:val="18"/>
              </w:rPr>
              <w:t>elow (e.g. 1 information about behaviour determinants, such as knowledge about the disease and consequences of adopting/not adopting a health promoting behaviour, memory issues, beliefs about medication necessity, concerns about medication, impulses, stres</w:t>
            </w:r>
            <w:r>
              <w:rPr>
                <w:sz w:val="18"/>
                <w:szCs w:val="18"/>
              </w:rPr>
              <w:t>s/anxiety, social support); (e.g. 2 information about the target behaviour, such as current step count or fruit intake); (e.g. 3 preferences and resources, such as affinity to new technology, possession of a mobile device, broadband connectivity).</w:t>
            </w:r>
          </w:p>
        </w:tc>
        <w:tc>
          <w:tcPr>
            <w:tcW w:w="1417" w:type="dxa"/>
            <w:tcBorders>
              <w:top w:val="single" w:sz="12" w:space="0" w:color="1397BA"/>
              <w:left w:val="single" w:sz="12" w:space="0" w:color="1397BA"/>
              <w:bottom w:val="single" w:sz="12" w:space="0" w:color="1397BA"/>
              <w:right w:val="single" w:sz="12" w:space="0" w:color="1397BA"/>
            </w:tcBorders>
          </w:tcPr>
          <w:p w14:paraId="4FCCFB1D" w14:textId="77777777" w:rsidR="003F37B5" w:rsidRDefault="003F37B5">
            <w:pPr>
              <w:spacing w:before="40" w:after="40"/>
              <w:jc w:val="left"/>
              <w:rPr>
                <w:sz w:val="18"/>
                <w:szCs w:val="18"/>
              </w:rPr>
            </w:pPr>
          </w:p>
        </w:tc>
      </w:tr>
      <w:tr w:rsidR="003F37B5" w14:paraId="1C3409AD" w14:textId="77777777">
        <w:trPr>
          <w:cantSplit/>
          <w:trHeight w:val="1920"/>
        </w:trPr>
        <w:tc>
          <w:tcPr>
            <w:tcW w:w="2112" w:type="dxa"/>
            <w:tcBorders>
              <w:top w:val="single" w:sz="12" w:space="0" w:color="1397BA"/>
              <w:left w:val="single" w:sz="12" w:space="0" w:color="1397BA"/>
              <w:bottom w:val="single" w:sz="12" w:space="0" w:color="1397BA"/>
              <w:right w:val="single" w:sz="12" w:space="0" w:color="1397BA"/>
            </w:tcBorders>
          </w:tcPr>
          <w:p w14:paraId="42E37092" w14:textId="77777777" w:rsidR="003F37B5" w:rsidRDefault="005B627D">
            <w:pPr>
              <w:spacing w:before="40" w:after="40"/>
              <w:jc w:val="left"/>
              <w:rPr>
                <w:sz w:val="18"/>
                <w:szCs w:val="18"/>
              </w:rPr>
            </w:pPr>
            <w:r>
              <w:rPr>
                <w:b/>
                <w:sz w:val="18"/>
                <w:szCs w:val="18"/>
              </w:rPr>
              <w:t xml:space="preserve">BC8.2 </w:t>
            </w:r>
            <w:r>
              <w:rPr>
                <w:sz w:val="18"/>
                <w:szCs w:val="18"/>
              </w:rPr>
              <w:t>Demonstrate how to assess behaviour determinants</w:t>
            </w:r>
          </w:p>
          <w:p w14:paraId="2A625B5F" w14:textId="77777777" w:rsidR="003F37B5" w:rsidRDefault="005B627D">
            <w:pPr>
              <w:spacing w:before="40" w:after="40"/>
              <w:jc w:val="left"/>
              <w:rPr>
                <w:b/>
                <w:sz w:val="18"/>
                <w:szCs w:val="18"/>
              </w:rPr>
            </w:pPr>
            <w:r>
              <w:rPr>
                <w:sz w:val="18"/>
                <w:szCs w:val="18"/>
              </w:rPr>
              <w:t xml:space="preserve">through structured questionnaires, </w:t>
            </w:r>
            <w:proofErr w:type="gramStart"/>
            <w:r>
              <w:rPr>
                <w:sz w:val="18"/>
                <w:szCs w:val="18"/>
              </w:rPr>
              <w:t>interview</w:t>
            </w:r>
            <w:proofErr w:type="gramEnd"/>
            <w:r>
              <w:rPr>
                <w:sz w:val="18"/>
                <w:szCs w:val="18"/>
              </w:rPr>
              <w:t xml:space="preserve"> and other approaches</w:t>
            </w:r>
          </w:p>
        </w:tc>
        <w:tc>
          <w:tcPr>
            <w:tcW w:w="3118" w:type="dxa"/>
            <w:tcBorders>
              <w:top w:val="single" w:sz="12" w:space="0" w:color="1397BA"/>
              <w:left w:val="single" w:sz="12" w:space="0" w:color="1397BA"/>
              <w:bottom w:val="single" w:sz="12" w:space="0" w:color="1397BA"/>
              <w:right w:val="single" w:sz="12" w:space="0" w:color="1397BA"/>
            </w:tcBorders>
          </w:tcPr>
          <w:p w14:paraId="1A58062F"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assess behaviour determinants through structured questionnaires (e.g., Beliefs about medicines questionnaire, Basic Psyc</w:t>
            </w:r>
            <w:r>
              <w:rPr>
                <w:sz w:val="18"/>
                <w:szCs w:val="18"/>
              </w:rPr>
              <w:t xml:space="preserve">hology Needs questionnaire, </w:t>
            </w:r>
            <w:proofErr w:type="spellStart"/>
            <w:r>
              <w:rPr>
                <w:sz w:val="18"/>
                <w:szCs w:val="18"/>
              </w:rPr>
              <w:t>Fagerstrom</w:t>
            </w:r>
            <w:proofErr w:type="spellEnd"/>
            <w:r>
              <w:rPr>
                <w:sz w:val="18"/>
                <w:szCs w:val="18"/>
              </w:rPr>
              <w:t xml:space="preserve"> test for nicotine dependence, regulation of eating behaviour scale), interview and other approaches.</w:t>
            </w:r>
          </w:p>
        </w:tc>
        <w:tc>
          <w:tcPr>
            <w:tcW w:w="3686" w:type="dxa"/>
            <w:tcBorders>
              <w:top w:val="single" w:sz="12" w:space="0" w:color="1397BA"/>
              <w:left w:val="single" w:sz="12" w:space="0" w:color="1397BA"/>
              <w:bottom w:val="single" w:sz="12" w:space="0" w:color="1397BA"/>
              <w:right w:val="single" w:sz="12" w:space="0" w:color="1397BA"/>
            </w:tcBorders>
          </w:tcPr>
          <w:p w14:paraId="3DF1F52B"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assess behaviours determinants, by listing measurement approaches appropriate for specific determinant</w:t>
            </w:r>
            <w:r>
              <w:rPr>
                <w:sz w:val="18"/>
                <w:szCs w:val="18"/>
              </w:rPr>
              <w:t xml:space="preserve">s (e.g., Beliefs about medicines questionnaire, Basic Psychology Needs questionnaire, </w:t>
            </w:r>
            <w:proofErr w:type="spellStart"/>
            <w:r>
              <w:rPr>
                <w:sz w:val="18"/>
                <w:szCs w:val="18"/>
              </w:rPr>
              <w:t>Fagerstrom</w:t>
            </w:r>
            <w:proofErr w:type="spellEnd"/>
            <w:r>
              <w:rPr>
                <w:sz w:val="18"/>
                <w:szCs w:val="18"/>
              </w:rPr>
              <w:t xml:space="preserve"> test for nicotine dependence, regulation of eating behaviour scale), interview and other approaches. </w:t>
            </w:r>
          </w:p>
        </w:tc>
        <w:tc>
          <w:tcPr>
            <w:tcW w:w="3969" w:type="dxa"/>
            <w:tcBorders>
              <w:top w:val="single" w:sz="12" w:space="0" w:color="1397BA"/>
              <w:left w:val="single" w:sz="12" w:space="0" w:color="1397BA"/>
              <w:bottom w:val="single" w:sz="12" w:space="0" w:color="1397BA"/>
              <w:right w:val="single" w:sz="12" w:space="0" w:color="1397BA"/>
            </w:tcBorders>
          </w:tcPr>
          <w:p w14:paraId="06574007"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assess behaviour determinants, by explainin</w:t>
            </w:r>
            <w:r>
              <w:rPr>
                <w:sz w:val="18"/>
                <w:szCs w:val="18"/>
              </w:rPr>
              <w:t>g how to apply and interpret measurement approaches that are appropriate for specific determinants (e.g., explaining how open questions are used in an interview; explaining how to use the Beliefs about Medicines questionnaire).</w:t>
            </w:r>
          </w:p>
        </w:tc>
        <w:tc>
          <w:tcPr>
            <w:tcW w:w="1417" w:type="dxa"/>
            <w:tcBorders>
              <w:top w:val="single" w:sz="12" w:space="0" w:color="1397BA"/>
              <w:left w:val="single" w:sz="12" w:space="0" w:color="1397BA"/>
              <w:bottom w:val="single" w:sz="12" w:space="0" w:color="1397BA"/>
              <w:right w:val="single" w:sz="12" w:space="0" w:color="1397BA"/>
            </w:tcBorders>
          </w:tcPr>
          <w:p w14:paraId="5C3FF201" w14:textId="77777777" w:rsidR="003F37B5" w:rsidRDefault="003F37B5">
            <w:pPr>
              <w:spacing w:before="40" w:after="40"/>
              <w:jc w:val="left"/>
              <w:rPr>
                <w:sz w:val="18"/>
                <w:szCs w:val="18"/>
              </w:rPr>
            </w:pPr>
          </w:p>
        </w:tc>
      </w:tr>
      <w:tr w:rsidR="003F37B5" w14:paraId="263E6833" w14:textId="77777777">
        <w:trPr>
          <w:cantSplit/>
          <w:trHeight w:val="2385"/>
        </w:trPr>
        <w:tc>
          <w:tcPr>
            <w:tcW w:w="2112" w:type="dxa"/>
            <w:tcBorders>
              <w:top w:val="single" w:sz="12" w:space="0" w:color="1397BA"/>
              <w:left w:val="single" w:sz="12" w:space="0" w:color="1397BA"/>
              <w:bottom w:val="single" w:sz="12" w:space="0" w:color="1397BA"/>
              <w:right w:val="single" w:sz="12" w:space="0" w:color="1397BA"/>
            </w:tcBorders>
          </w:tcPr>
          <w:p w14:paraId="1363E840" w14:textId="77777777" w:rsidR="003F37B5" w:rsidRDefault="005B627D">
            <w:pPr>
              <w:spacing w:before="40" w:after="40"/>
              <w:jc w:val="left"/>
              <w:rPr>
                <w:sz w:val="18"/>
                <w:szCs w:val="18"/>
              </w:rPr>
            </w:pPr>
            <w:r>
              <w:rPr>
                <w:b/>
                <w:sz w:val="18"/>
                <w:szCs w:val="18"/>
              </w:rPr>
              <w:t>BC8.3</w:t>
            </w:r>
            <w:r>
              <w:rPr>
                <w:sz w:val="18"/>
                <w:szCs w:val="18"/>
              </w:rPr>
              <w:t xml:space="preserve"> Discuss opportunities and barriers that influence target behaviours in a person-centred fashion </w:t>
            </w:r>
          </w:p>
        </w:tc>
        <w:tc>
          <w:tcPr>
            <w:tcW w:w="3118" w:type="dxa"/>
            <w:tcBorders>
              <w:top w:val="single" w:sz="12" w:space="0" w:color="1397BA"/>
              <w:left w:val="single" w:sz="12" w:space="0" w:color="1397BA"/>
              <w:bottom w:val="single" w:sz="12" w:space="0" w:color="1397BA"/>
              <w:right w:val="single" w:sz="12" w:space="0" w:color="1397BA"/>
            </w:tcBorders>
          </w:tcPr>
          <w:p w14:paraId="7AD18DC7" w14:textId="77777777" w:rsidR="003F37B5" w:rsidRDefault="005B627D">
            <w:pPr>
              <w:spacing w:before="40" w:after="40"/>
              <w:jc w:val="left"/>
              <w:rPr>
                <w:sz w:val="18"/>
                <w:szCs w:val="18"/>
              </w:rPr>
            </w:pPr>
            <w:r>
              <w:rPr>
                <w:sz w:val="18"/>
                <w:szCs w:val="18"/>
              </w:rPr>
              <w:t xml:space="preserve">I am unable to </w:t>
            </w:r>
            <w:r>
              <w:rPr>
                <w:i/>
                <w:sz w:val="18"/>
                <w:szCs w:val="18"/>
              </w:rPr>
              <w:t xml:space="preserve">identify </w:t>
            </w:r>
            <w:r>
              <w:rPr>
                <w:sz w:val="18"/>
                <w:szCs w:val="18"/>
              </w:rPr>
              <w:t xml:space="preserve">and </w:t>
            </w:r>
            <w:r>
              <w:rPr>
                <w:i/>
                <w:sz w:val="18"/>
                <w:szCs w:val="18"/>
              </w:rPr>
              <w:t>discuss</w:t>
            </w:r>
            <w:r>
              <w:rPr>
                <w:sz w:val="18"/>
                <w:szCs w:val="18"/>
              </w:rPr>
              <w:t xml:space="preserve"> behaviour determinants for a specific case (e.g.,1 individual </w:t>
            </w:r>
            <w:proofErr w:type="gramStart"/>
            <w:r>
              <w:rPr>
                <w:sz w:val="18"/>
                <w:szCs w:val="18"/>
              </w:rPr>
              <w:t>determinants</w:t>
            </w:r>
            <w:proofErr w:type="gramEnd"/>
            <w:r>
              <w:rPr>
                <w:sz w:val="18"/>
                <w:szCs w:val="18"/>
              </w:rPr>
              <w:t>, such as knowledge about the disease and conseq</w:t>
            </w:r>
            <w:r>
              <w:rPr>
                <w:sz w:val="18"/>
                <w:szCs w:val="18"/>
              </w:rPr>
              <w:t>uences of adopting/not adopting a health promoting behaviour, memory, beliefs about medication necessity, concerns about medication, impulses, stress/anxiety); (e.g. 2 social support, health policy).</w:t>
            </w:r>
          </w:p>
        </w:tc>
        <w:tc>
          <w:tcPr>
            <w:tcW w:w="3686" w:type="dxa"/>
            <w:tcBorders>
              <w:top w:val="single" w:sz="12" w:space="0" w:color="1397BA"/>
              <w:left w:val="single" w:sz="12" w:space="0" w:color="1397BA"/>
              <w:bottom w:val="single" w:sz="12" w:space="0" w:color="1397BA"/>
              <w:right w:val="single" w:sz="12" w:space="0" w:color="1397BA"/>
            </w:tcBorders>
          </w:tcPr>
          <w:p w14:paraId="543903C7" w14:textId="77777777" w:rsidR="003F37B5" w:rsidRDefault="005B627D">
            <w:pPr>
              <w:spacing w:before="40" w:after="40"/>
              <w:jc w:val="left"/>
              <w:rPr>
                <w:sz w:val="18"/>
                <w:szCs w:val="18"/>
              </w:rPr>
            </w:pPr>
            <w:r>
              <w:rPr>
                <w:sz w:val="18"/>
                <w:szCs w:val="18"/>
              </w:rPr>
              <w:t xml:space="preserve">I </w:t>
            </w:r>
            <w:proofErr w:type="gramStart"/>
            <w:r>
              <w:rPr>
                <w:sz w:val="18"/>
                <w:szCs w:val="18"/>
              </w:rPr>
              <w:t>am able to</w:t>
            </w:r>
            <w:proofErr w:type="gramEnd"/>
            <w:r>
              <w:rPr>
                <w:sz w:val="18"/>
                <w:szCs w:val="18"/>
              </w:rPr>
              <w:t xml:space="preserve"> </w:t>
            </w:r>
            <w:r>
              <w:rPr>
                <w:i/>
                <w:sz w:val="18"/>
                <w:szCs w:val="18"/>
              </w:rPr>
              <w:t>identify</w:t>
            </w:r>
            <w:r>
              <w:rPr>
                <w:sz w:val="18"/>
                <w:szCs w:val="18"/>
              </w:rPr>
              <w:t xml:space="preserve"> behaviour determinants, but I don’</w:t>
            </w:r>
            <w:r>
              <w:rPr>
                <w:sz w:val="18"/>
                <w:szCs w:val="18"/>
              </w:rPr>
              <w:t xml:space="preserve">t </w:t>
            </w:r>
            <w:r>
              <w:rPr>
                <w:i/>
                <w:sz w:val="18"/>
                <w:szCs w:val="18"/>
              </w:rPr>
              <w:t>know how</w:t>
            </w:r>
            <w:r>
              <w:rPr>
                <w:sz w:val="18"/>
                <w:szCs w:val="18"/>
              </w:rPr>
              <w:t xml:space="preserve"> to explain their influence in target behaviours in a specific case (e.g., absence of a safe place to walk near home or activity friendly communities may or may not be a barrier for physical activity, depending on the case).</w:t>
            </w:r>
          </w:p>
        </w:tc>
        <w:tc>
          <w:tcPr>
            <w:tcW w:w="3969" w:type="dxa"/>
            <w:tcBorders>
              <w:top w:val="single" w:sz="12" w:space="0" w:color="1397BA"/>
              <w:left w:val="single" w:sz="12" w:space="0" w:color="1397BA"/>
              <w:bottom w:val="single" w:sz="12" w:space="0" w:color="1397BA"/>
              <w:right w:val="single" w:sz="12" w:space="0" w:color="1397BA"/>
            </w:tcBorders>
          </w:tcPr>
          <w:p w14:paraId="2A52C621" w14:textId="77777777" w:rsidR="003F37B5" w:rsidRDefault="005B627D">
            <w:pPr>
              <w:spacing w:before="40" w:after="40"/>
              <w:jc w:val="left"/>
              <w:rPr>
                <w:sz w:val="18"/>
                <w:szCs w:val="18"/>
                <w:shd w:val="clear" w:color="auto" w:fill="FF9900"/>
              </w:rPr>
            </w:pPr>
            <w:r>
              <w:rPr>
                <w:sz w:val="18"/>
                <w:szCs w:val="18"/>
              </w:rPr>
              <w:t xml:space="preserve">I </w:t>
            </w:r>
            <w:proofErr w:type="gramStart"/>
            <w:r>
              <w:rPr>
                <w:sz w:val="18"/>
                <w:szCs w:val="18"/>
              </w:rPr>
              <w:t>am able to</w:t>
            </w:r>
            <w:proofErr w:type="gramEnd"/>
            <w:r>
              <w:rPr>
                <w:sz w:val="18"/>
                <w:szCs w:val="18"/>
              </w:rPr>
              <w:t xml:space="preserve"> </w:t>
            </w:r>
            <w:r>
              <w:rPr>
                <w:i/>
                <w:sz w:val="18"/>
                <w:szCs w:val="18"/>
              </w:rPr>
              <w:t>identify</w:t>
            </w:r>
            <w:r>
              <w:rPr>
                <w:sz w:val="18"/>
                <w:szCs w:val="18"/>
              </w:rPr>
              <w:t xml:space="preserve"> behaviour determinants and I </w:t>
            </w:r>
            <w:r>
              <w:rPr>
                <w:i/>
                <w:sz w:val="18"/>
                <w:szCs w:val="18"/>
              </w:rPr>
              <w:t>know how</w:t>
            </w:r>
            <w:r>
              <w:rPr>
                <w:sz w:val="18"/>
                <w:szCs w:val="18"/>
              </w:rPr>
              <w:t xml:space="preserve"> to discuss their influence in target behaviours for a specific case (e.g., explaining how absence of a safe place to walk near home is not a barrier to physical activity as the person enjoys driving to the seaside).</w:t>
            </w:r>
          </w:p>
        </w:tc>
        <w:tc>
          <w:tcPr>
            <w:tcW w:w="1417" w:type="dxa"/>
            <w:tcBorders>
              <w:top w:val="single" w:sz="12" w:space="0" w:color="1397BA"/>
              <w:left w:val="single" w:sz="12" w:space="0" w:color="1397BA"/>
              <w:bottom w:val="single" w:sz="12" w:space="0" w:color="1397BA"/>
              <w:right w:val="single" w:sz="12" w:space="0" w:color="1397BA"/>
            </w:tcBorders>
          </w:tcPr>
          <w:p w14:paraId="4487BBDA" w14:textId="77777777" w:rsidR="003F37B5" w:rsidRDefault="003F37B5">
            <w:pPr>
              <w:spacing w:before="40" w:after="40"/>
              <w:jc w:val="left"/>
              <w:rPr>
                <w:sz w:val="18"/>
                <w:szCs w:val="18"/>
              </w:rPr>
            </w:pPr>
          </w:p>
        </w:tc>
      </w:tr>
      <w:tr w:rsidR="003F37B5" w14:paraId="64B1BF4B" w14:textId="77777777">
        <w:trPr>
          <w:cantSplit/>
          <w:trHeight w:val="2178"/>
        </w:trPr>
        <w:tc>
          <w:tcPr>
            <w:tcW w:w="2112" w:type="dxa"/>
            <w:tcBorders>
              <w:top w:val="single" w:sz="12" w:space="0" w:color="1397BA"/>
              <w:left w:val="single" w:sz="12" w:space="0" w:color="1397BA"/>
              <w:bottom w:val="single" w:sz="12" w:space="0" w:color="1397BA"/>
              <w:right w:val="single" w:sz="12" w:space="0" w:color="1397BA"/>
            </w:tcBorders>
          </w:tcPr>
          <w:p w14:paraId="43302360" w14:textId="77777777" w:rsidR="003F37B5" w:rsidRDefault="005B627D">
            <w:pPr>
              <w:spacing w:before="40" w:after="40"/>
              <w:jc w:val="left"/>
              <w:rPr>
                <w:sz w:val="18"/>
                <w:szCs w:val="18"/>
              </w:rPr>
            </w:pPr>
            <w:r>
              <w:rPr>
                <w:b/>
                <w:sz w:val="18"/>
                <w:szCs w:val="18"/>
              </w:rPr>
              <w:t>BC9.1</w:t>
            </w:r>
            <w:r>
              <w:rPr>
                <w:sz w:val="18"/>
                <w:szCs w:val="18"/>
              </w:rPr>
              <w:t xml:space="preserve"> Recognise the person's views, </w:t>
            </w:r>
            <w:proofErr w:type="gramStart"/>
            <w:r>
              <w:rPr>
                <w:sz w:val="18"/>
                <w:szCs w:val="18"/>
              </w:rPr>
              <w:t>knowledge</w:t>
            </w:r>
            <w:proofErr w:type="gramEnd"/>
            <w:r>
              <w:rPr>
                <w:sz w:val="18"/>
                <w:szCs w:val="18"/>
              </w:rPr>
              <w:t xml:space="preserve"> and skills, developed through his/her experience with chronic disease, to aid prioritisation of target behaviours</w:t>
            </w:r>
          </w:p>
          <w:p w14:paraId="28C9F238" w14:textId="77777777" w:rsidR="003F37B5" w:rsidRDefault="005B627D">
            <w:pPr>
              <w:spacing w:before="40" w:after="40"/>
              <w:jc w:val="left"/>
              <w:rPr>
                <w:sz w:val="18"/>
                <w:szCs w:val="18"/>
              </w:rPr>
            </w:pPr>
            <w:r>
              <w:rPr>
                <w:sz w:val="18"/>
                <w:szCs w:val="18"/>
              </w:rPr>
              <w:t xml:space="preserve">  </w:t>
            </w:r>
          </w:p>
        </w:tc>
        <w:tc>
          <w:tcPr>
            <w:tcW w:w="3118" w:type="dxa"/>
            <w:tcBorders>
              <w:top w:val="single" w:sz="12" w:space="0" w:color="1397BA"/>
              <w:left w:val="single" w:sz="12" w:space="0" w:color="1397BA"/>
              <w:bottom w:val="single" w:sz="12" w:space="0" w:color="1397BA"/>
              <w:right w:val="single" w:sz="12" w:space="0" w:color="1397BA"/>
            </w:tcBorders>
          </w:tcPr>
          <w:p w14:paraId="665E07BD"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w:t>
            </w:r>
            <w:r>
              <w:rPr>
                <w:i/>
                <w:sz w:val="18"/>
                <w:szCs w:val="18"/>
              </w:rPr>
              <w:t>recognise</w:t>
            </w:r>
            <w:r>
              <w:rPr>
                <w:sz w:val="18"/>
                <w:szCs w:val="18"/>
              </w:rPr>
              <w:t xml:space="preserve"> the opinions and experiential knowledge and skills of the person to prioritise </w:t>
            </w:r>
            <w:proofErr w:type="gramStart"/>
            <w:r>
              <w:rPr>
                <w:sz w:val="18"/>
                <w:szCs w:val="18"/>
              </w:rPr>
              <w:t>high or low level</w:t>
            </w:r>
            <w:proofErr w:type="gramEnd"/>
            <w:r>
              <w:rPr>
                <w:sz w:val="18"/>
                <w:szCs w:val="18"/>
              </w:rPr>
              <w:t xml:space="preserve"> target behaviours (e.g. in a person with obesity prepared to walk more but not contemplating other modalities of physical activity, recommending resistance tr</w:t>
            </w:r>
            <w:r>
              <w:rPr>
                <w:sz w:val="18"/>
                <w:szCs w:val="18"/>
              </w:rPr>
              <w:t>aining instead of aerobic exercise, such as brisk walking).</w:t>
            </w:r>
          </w:p>
        </w:tc>
        <w:tc>
          <w:tcPr>
            <w:tcW w:w="3686" w:type="dxa"/>
            <w:tcBorders>
              <w:top w:val="single" w:sz="12" w:space="0" w:color="1397BA"/>
              <w:left w:val="single" w:sz="12" w:space="0" w:color="1397BA"/>
              <w:bottom w:val="single" w:sz="12" w:space="0" w:color="1397BA"/>
              <w:right w:val="single" w:sz="12" w:space="0" w:color="1397BA"/>
            </w:tcBorders>
          </w:tcPr>
          <w:p w14:paraId="405BBCBF" w14:textId="77777777" w:rsidR="003F37B5" w:rsidRDefault="005B627D">
            <w:pPr>
              <w:spacing w:before="40" w:after="40"/>
              <w:jc w:val="left"/>
              <w:rPr>
                <w:sz w:val="18"/>
                <w:szCs w:val="18"/>
              </w:rPr>
            </w:pPr>
            <w:r>
              <w:rPr>
                <w:sz w:val="18"/>
                <w:szCs w:val="18"/>
              </w:rPr>
              <w:t xml:space="preserve">I don’t </w:t>
            </w:r>
            <w:r>
              <w:rPr>
                <w:i/>
                <w:sz w:val="18"/>
                <w:szCs w:val="18"/>
              </w:rPr>
              <w:t>know how</w:t>
            </w:r>
            <w:r>
              <w:rPr>
                <w:sz w:val="18"/>
                <w:szCs w:val="18"/>
              </w:rPr>
              <w:t xml:space="preserve"> to integrate the person's views, knowledge and skills in a limited fashion to prioritise </w:t>
            </w:r>
            <w:proofErr w:type="gramStart"/>
            <w:r>
              <w:rPr>
                <w:sz w:val="18"/>
                <w:szCs w:val="18"/>
              </w:rPr>
              <w:t>high or low level</w:t>
            </w:r>
            <w:proofErr w:type="gramEnd"/>
            <w:r>
              <w:rPr>
                <w:sz w:val="18"/>
                <w:szCs w:val="18"/>
              </w:rPr>
              <w:t xml:space="preserve"> target behaviours (e.g. recognising that brisk walking is ideal in a person living with obesity who is prepared to walk more but recommending consul</w:t>
            </w:r>
            <w:r>
              <w:rPr>
                <w:sz w:val="18"/>
                <w:szCs w:val="18"/>
              </w:rPr>
              <w:t xml:space="preserve">tations with a nutritionist when the persons believes she/he has the knowledge and skills to manage her/his diet). </w:t>
            </w:r>
          </w:p>
        </w:tc>
        <w:tc>
          <w:tcPr>
            <w:tcW w:w="3969" w:type="dxa"/>
            <w:tcBorders>
              <w:top w:val="single" w:sz="12" w:space="0" w:color="1397BA"/>
              <w:left w:val="single" w:sz="12" w:space="0" w:color="1397BA"/>
              <w:bottom w:val="single" w:sz="12" w:space="0" w:color="1397BA"/>
              <w:right w:val="single" w:sz="12" w:space="0" w:color="1397BA"/>
            </w:tcBorders>
          </w:tcPr>
          <w:p w14:paraId="1A64B21F"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integrate the person's views, knowledge and skills to prioritise </w:t>
            </w:r>
            <w:proofErr w:type="gramStart"/>
            <w:r>
              <w:rPr>
                <w:sz w:val="18"/>
                <w:szCs w:val="18"/>
              </w:rPr>
              <w:t>high or low level</w:t>
            </w:r>
            <w:proofErr w:type="gramEnd"/>
            <w:r>
              <w:rPr>
                <w:sz w:val="18"/>
                <w:szCs w:val="18"/>
              </w:rPr>
              <w:t xml:space="preserve"> target behaviours (e.g. recognising that br</w:t>
            </w:r>
            <w:r>
              <w:rPr>
                <w:sz w:val="18"/>
                <w:szCs w:val="18"/>
              </w:rPr>
              <w:t>isk walking is ideal in a person living with obesity who is prepared to walk more and accepting that a recommending a nutritionist is suboptimal when the person believes she/he has the knowledge and skills to manage her/his diet).</w:t>
            </w:r>
          </w:p>
        </w:tc>
        <w:tc>
          <w:tcPr>
            <w:tcW w:w="1417" w:type="dxa"/>
            <w:tcBorders>
              <w:top w:val="single" w:sz="12" w:space="0" w:color="1397BA"/>
              <w:left w:val="single" w:sz="12" w:space="0" w:color="1397BA"/>
              <w:bottom w:val="single" w:sz="12" w:space="0" w:color="1397BA"/>
              <w:right w:val="single" w:sz="12" w:space="0" w:color="1397BA"/>
            </w:tcBorders>
          </w:tcPr>
          <w:p w14:paraId="241214B9" w14:textId="77777777" w:rsidR="003F37B5" w:rsidRDefault="003F37B5">
            <w:pPr>
              <w:spacing w:before="40" w:after="40"/>
              <w:jc w:val="left"/>
              <w:rPr>
                <w:sz w:val="18"/>
                <w:szCs w:val="18"/>
              </w:rPr>
            </w:pPr>
          </w:p>
        </w:tc>
      </w:tr>
      <w:tr w:rsidR="003F37B5" w14:paraId="607A9732" w14:textId="77777777">
        <w:trPr>
          <w:cantSplit/>
          <w:trHeight w:val="463"/>
        </w:trPr>
        <w:tc>
          <w:tcPr>
            <w:tcW w:w="2112" w:type="dxa"/>
            <w:tcBorders>
              <w:top w:val="single" w:sz="12" w:space="0" w:color="1397BA"/>
              <w:left w:val="single" w:sz="12" w:space="0" w:color="1397BA"/>
              <w:bottom w:val="single" w:sz="12" w:space="0" w:color="1397BA"/>
              <w:right w:val="single" w:sz="12" w:space="0" w:color="1397BA"/>
            </w:tcBorders>
          </w:tcPr>
          <w:p w14:paraId="12048208" w14:textId="77777777" w:rsidR="003F37B5" w:rsidRDefault="005B627D">
            <w:pPr>
              <w:spacing w:before="40" w:after="40"/>
              <w:jc w:val="left"/>
              <w:rPr>
                <w:sz w:val="18"/>
                <w:szCs w:val="18"/>
              </w:rPr>
            </w:pPr>
            <w:r>
              <w:rPr>
                <w:b/>
                <w:sz w:val="18"/>
                <w:szCs w:val="18"/>
              </w:rPr>
              <w:t>BC10.1</w:t>
            </w:r>
            <w:r>
              <w:rPr>
                <w:sz w:val="18"/>
                <w:szCs w:val="18"/>
              </w:rPr>
              <w:t xml:space="preserve"> Discuss BCTs add</w:t>
            </w:r>
            <w:r>
              <w:rPr>
                <w:sz w:val="18"/>
                <w:szCs w:val="18"/>
              </w:rPr>
              <w:t xml:space="preserve">ressing behaviour determinants (opportunities and barriers) with the person </w:t>
            </w:r>
          </w:p>
        </w:tc>
        <w:tc>
          <w:tcPr>
            <w:tcW w:w="3118" w:type="dxa"/>
            <w:tcBorders>
              <w:top w:val="single" w:sz="12" w:space="0" w:color="1397BA"/>
              <w:left w:val="single" w:sz="12" w:space="0" w:color="1397BA"/>
              <w:bottom w:val="single" w:sz="12" w:space="0" w:color="1397BA"/>
              <w:right w:val="single" w:sz="12" w:space="0" w:color="1397BA"/>
            </w:tcBorders>
          </w:tcPr>
          <w:p w14:paraId="51FD21F4" w14:textId="77777777" w:rsidR="003F37B5" w:rsidRDefault="005B627D">
            <w:pPr>
              <w:spacing w:before="40" w:after="40"/>
              <w:jc w:val="left"/>
              <w:rPr>
                <w:sz w:val="18"/>
                <w:szCs w:val="18"/>
              </w:rPr>
            </w:pPr>
            <w:r>
              <w:rPr>
                <w:sz w:val="18"/>
                <w:szCs w:val="18"/>
              </w:rPr>
              <w:t xml:space="preserve">I am unable to </w:t>
            </w:r>
            <w:r>
              <w:rPr>
                <w:i/>
                <w:sz w:val="18"/>
                <w:szCs w:val="18"/>
              </w:rPr>
              <w:t>select</w:t>
            </w:r>
            <w:r>
              <w:rPr>
                <w:sz w:val="18"/>
                <w:szCs w:val="18"/>
              </w:rPr>
              <w:t xml:space="preserve"> any BCT for a specific case. </w:t>
            </w:r>
          </w:p>
        </w:tc>
        <w:tc>
          <w:tcPr>
            <w:tcW w:w="3686" w:type="dxa"/>
            <w:tcBorders>
              <w:top w:val="single" w:sz="12" w:space="0" w:color="1397BA"/>
              <w:left w:val="single" w:sz="12" w:space="0" w:color="1397BA"/>
              <w:bottom w:val="single" w:sz="12" w:space="0" w:color="1397BA"/>
              <w:right w:val="single" w:sz="12" w:space="0" w:color="1397BA"/>
            </w:tcBorders>
          </w:tcPr>
          <w:p w14:paraId="770C7E8E" w14:textId="77777777" w:rsidR="003F37B5" w:rsidRDefault="005B627D">
            <w:pPr>
              <w:spacing w:before="40" w:after="40"/>
              <w:jc w:val="left"/>
              <w:rPr>
                <w:sz w:val="18"/>
                <w:szCs w:val="18"/>
              </w:rPr>
            </w:pPr>
            <w:r>
              <w:rPr>
                <w:sz w:val="18"/>
                <w:szCs w:val="18"/>
              </w:rPr>
              <w:t xml:space="preserve">I </w:t>
            </w:r>
            <w:proofErr w:type="gramStart"/>
            <w:r>
              <w:rPr>
                <w:sz w:val="18"/>
                <w:szCs w:val="18"/>
              </w:rPr>
              <w:t>am able to</w:t>
            </w:r>
            <w:proofErr w:type="gramEnd"/>
            <w:r>
              <w:rPr>
                <w:sz w:val="18"/>
                <w:szCs w:val="18"/>
              </w:rPr>
              <w:t xml:space="preserve"> </w:t>
            </w:r>
            <w:r>
              <w:rPr>
                <w:i/>
                <w:sz w:val="18"/>
                <w:szCs w:val="18"/>
              </w:rPr>
              <w:t>select</w:t>
            </w:r>
            <w:r>
              <w:rPr>
                <w:sz w:val="18"/>
                <w:szCs w:val="18"/>
              </w:rPr>
              <w:t xml:space="preserve"> one or more BCTs, but I do not know to discuss their alignment with behaviour determinants in a specific ca</w:t>
            </w:r>
            <w:r>
              <w:rPr>
                <w:sz w:val="18"/>
                <w:szCs w:val="18"/>
              </w:rPr>
              <w:t>se (e.g., selecting “Information about health consequences” but being unable to explain that is adequate for a person in whom lack of knowledge is a barrier to changing behaviour).</w:t>
            </w:r>
          </w:p>
        </w:tc>
        <w:tc>
          <w:tcPr>
            <w:tcW w:w="3969" w:type="dxa"/>
            <w:tcBorders>
              <w:top w:val="single" w:sz="12" w:space="0" w:color="1397BA"/>
              <w:left w:val="single" w:sz="12" w:space="0" w:color="1397BA"/>
              <w:bottom w:val="single" w:sz="12" w:space="0" w:color="1397BA"/>
              <w:right w:val="single" w:sz="12" w:space="0" w:color="1397BA"/>
            </w:tcBorders>
          </w:tcPr>
          <w:p w14:paraId="35600386" w14:textId="77777777" w:rsidR="003F37B5" w:rsidRDefault="005B627D">
            <w:pPr>
              <w:spacing w:before="40" w:after="40"/>
              <w:jc w:val="left"/>
              <w:rPr>
                <w:sz w:val="18"/>
                <w:szCs w:val="18"/>
              </w:rPr>
            </w:pPr>
            <w:r>
              <w:rPr>
                <w:sz w:val="18"/>
                <w:szCs w:val="18"/>
              </w:rPr>
              <w:t xml:space="preserve">I </w:t>
            </w:r>
            <w:proofErr w:type="gramStart"/>
            <w:r>
              <w:rPr>
                <w:sz w:val="18"/>
                <w:szCs w:val="18"/>
              </w:rPr>
              <w:t>am able to</w:t>
            </w:r>
            <w:proofErr w:type="gramEnd"/>
            <w:r>
              <w:rPr>
                <w:sz w:val="18"/>
                <w:szCs w:val="18"/>
              </w:rPr>
              <w:t xml:space="preserve"> </w:t>
            </w:r>
            <w:r>
              <w:rPr>
                <w:i/>
                <w:sz w:val="18"/>
                <w:szCs w:val="18"/>
              </w:rPr>
              <w:t>select</w:t>
            </w:r>
            <w:r>
              <w:rPr>
                <w:sz w:val="18"/>
                <w:szCs w:val="18"/>
              </w:rPr>
              <w:t xml:space="preserve"> one or more BCTs and I know how to discuss their alignm</w:t>
            </w:r>
            <w:r>
              <w:rPr>
                <w:sz w:val="18"/>
                <w:szCs w:val="18"/>
              </w:rPr>
              <w:t>ent with behaviour determinants in a specific case (e.g., selecting “Information about health consequences” and explain that is adequate for a person in whom lack of knowledge is a barrier to changing behaviour).</w:t>
            </w:r>
          </w:p>
        </w:tc>
        <w:tc>
          <w:tcPr>
            <w:tcW w:w="1417" w:type="dxa"/>
            <w:tcBorders>
              <w:top w:val="single" w:sz="12" w:space="0" w:color="1397BA"/>
              <w:left w:val="single" w:sz="12" w:space="0" w:color="1397BA"/>
              <w:bottom w:val="single" w:sz="12" w:space="0" w:color="1397BA"/>
              <w:right w:val="single" w:sz="12" w:space="0" w:color="1397BA"/>
            </w:tcBorders>
          </w:tcPr>
          <w:p w14:paraId="3F7401EC" w14:textId="77777777" w:rsidR="003F37B5" w:rsidRDefault="003F37B5">
            <w:pPr>
              <w:spacing w:before="40" w:after="40"/>
              <w:jc w:val="left"/>
              <w:rPr>
                <w:sz w:val="18"/>
                <w:szCs w:val="18"/>
              </w:rPr>
            </w:pPr>
          </w:p>
        </w:tc>
      </w:tr>
      <w:tr w:rsidR="003F37B5" w14:paraId="2F7C5EC6" w14:textId="77777777">
        <w:trPr>
          <w:cantSplit/>
          <w:trHeight w:val="2164"/>
        </w:trPr>
        <w:tc>
          <w:tcPr>
            <w:tcW w:w="2112" w:type="dxa"/>
            <w:tcBorders>
              <w:top w:val="single" w:sz="12" w:space="0" w:color="1397BA"/>
              <w:left w:val="single" w:sz="12" w:space="0" w:color="1397BA"/>
              <w:bottom w:val="single" w:sz="12" w:space="0" w:color="1397BA"/>
              <w:right w:val="single" w:sz="12" w:space="0" w:color="1397BA"/>
            </w:tcBorders>
          </w:tcPr>
          <w:p w14:paraId="5A07388C" w14:textId="77777777" w:rsidR="003F37B5" w:rsidRDefault="005B627D">
            <w:pPr>
              <w:spacing w:before="40" w:after="40"/>
              <w:jc w:val="left"/>
              <w:rPr>
                <w:sz w:val="18"/>
                <w:szCs w:val="18"/>
              </w:rPr>
            </w:pPr>
            <w:r>
              <w:rPr>
                <w:b/>
                <w:sz w:val="18"/>
                <w:szCs w:val="18"/>
              </w:rPr>
              <w:t>BC10.2</w:t>
            </w:r>
            <w:r>
              <w:rPr>
                <w:sz w:val="18"/>
                <w:szCs w:val="18"/>
              </w:rPr>
              <w:t xml:space="preserve"> Among BCTs addressing behavioural determinants, decide on which can included in the intervention plan, according to the person's views and resources </w:t>
            </w:r>
          </w:p>
          <w:p w14:paraId="62113577" w14:textId="77777777" w:rsidR="003F37B5" w:rsidRDefault="003F37B5">
            <w:pPr>
              <w:spacing w:before="40" w:after="40"/>
              <w:jc w:val="left"/>
              <w:rPr>
                <w:sz w:val="18"/>
                <w:szCs w:val="18"/>
              </w:rPr>
            </w:pPr>
          </w:p>
        </w:tc>
        <w:tc>
          <w:tcPr>
            <w:tcW w:w="3118" w:type="dxa"/>
            <w:tcBorders>
              <w:top w:val="single" w:sz="12" w:space="0" w:color="1397BA"/>
              <w:left w:val="single" w:sz="12" w:space="0" w:color="1397BA"/>
              <w:bottom w:val="single" w:sz="12" w:space="0" w:color="1397BA"/>
              <w:right w:val="single" w:sz="12" w:space="0" w:color="1397BA"/>
            </w:tcBorders>
          </w:tcPr>
          <w:p w14:paraId="493CF191" w14:textId="77777777" w:rsidR="003F37B5" w:rsidRDefault="005B627D">
            <w:pPr>
              <w:spacing w:before="40" w:after="40"/>
              <w:jc w:val="left"/>
              <w:rPr>
                <w:sz w:val="18"/>
                <w:szCs w:val="18"/>
              </w:rPr>
            </w:pPr>
            <w:r>
              <w:rPr>
                <w:sz w:val="18"/>
                <w:szCs w:val="18"/>
              </w:rPr>
              <w:t xml:space="preserve">I am unable to </w:t>
            </w:r>
            <w:r>
              <w:rPr>
                <w:i/>
                <w:sz w:val="18"/>
                <w:szCs w:val="18"/>
              </w:rPr>
              <w:t>provide</w:t>
            </w:r>
            <w:r>
              <w:rPr>
                <w:sz w:val="18"/>
                <w:szCs w:val="18"/>
              </w:rPr>
              <w:t xml:space="preserve"> an example of </w:t>
            </w:r>
            <w:r>
              <w:rPr>
                <w:i/>
                <w:sz w:val="18"/>
                <w:szCs w:val="18"/>
              </w:rPr>
              <w:t>tailoring</w:t>
            </w:r>
            <w:r>
              <w:rPr>
                <w:sz w:val="18"/>
                <w:szCs w:val="18"/>
              </w:rPr>
              <w:t xml:space="preserve"> BCTs that address behaviour determinants based on person'</w:t>
            </w:r>
            <w:r>
              <w:rPr>
                <w:sz w:val="18"/>
                <w:szCs w:val="18"/>
              </w:rPr>
              <w:t xml:space="preserve">s views and resources. </w:t>
            </w:r>
          </w:p>
        </w:tc>
        <w:tc>
          <w:tcPr>
            <w:tcW w:w="3686" w:type="dxa"/>
            <w:tcBorders>
              <w:top w:val="single" w:sz="12" w:space="0" w:color="1397BA"/>
              <w:left w:val="single" w:sz="12" w:space="0" w:color="1397BA"/>
              <w:bottom w:val="single" w:sz="12" w:space="0" w:color="1397BA"/>
              <w:right w:val="single" w:sz="12" w:space="0" w:color="1397BA"/>
            </w:tcBorders>
          </w:tcPr>
          <w:p w14:paraId="420C31A0" w14:textId="77777777" w:rsidR="003F37B5" w:rsidRDefault="005B627D">
            <w:pPr>
              <w:spacing w:before="40" w:after="40"/>
              <w:jc w:val="left"/>
              <w:rPr>
                <w:sz w:val="18"/>
                <w:szCs w:val="18"/>
              </w:rPr>
            </w:pPr>
            <w:r>
              <w:rPr>
                <w:sz w:val="18"/>
                <w:szCs w:val="18"/>
              </w:rPr>
              <w:t xml:space="preserve">I </w:t>
            </w:r>
            <w:proofErr w:type="gramStart"/>
            <w:r>
              <w:rPr>
                <w:sz w:val="18"/>
                <w:szCs w:val="18"/>
              </w:rPr>
              <w:t>am able to</w:t>
            </w:r>
            <w:proofErr w:type="gramEnd"/>
            <w:r>
              <w:rPr>
                <w:sz w:val="18"/>
                <w:szCs w:val="18"/>
              </w:rPr>
              <w:t xml:space="preserve"> </w:t>
            </w:r>
            <w:r>
              <w:rPr>
                <w:i/>
                <w:sz w:val="18"/>
                <w:szCs w:val="18"/>
              </w:rPr>
              <w:t>provide</w:t>
            </w:r>
            <w:r>
              <w:rPr>
                <w:sz w:val="18"/>
                <w:szCs w:val="18"/>
              </w:rPr>
              <w:t xml:space="preserve"> one example of </w:t>
            </w:r>
            <w:r>
              <w:rPr>
                <w:i/>
                <w:sz w:val="18"/>
                <w:szCs w:val="18"/>
              </w:rPr>
              <w:t>tailoring</w:t>
            </w:r>
            <w:r>
              <w:rPr>
                <w:sz w:val="18"/>
                <w:szCs w:val="18"/>
              </w:rPr>
              <w:t xml:space="preserve"> BCTs that address behavioural determinants based on a person's views and resources (e.g., action planning to address fatigue as a barrier to physical activity).</w:t>
            </w:r>
          </w:p>
        </w:tc>
        <w:tc>
          <w:tcPr>
            <w:tcW w:w="3969" w:type="dxa"/>
            <w:tcBorders>
              <w:top w:val="single" w:sz="12" w:space="0" w:color="1397BA"/>
              <w:left w:val="single" w:sz="12" w:space="0" w:color="1397BA"/>
              <w:bottom w:val="single" w:sz="12" w:space="0" w:color="1397BA"/>
              <w:right w:val="single" w:sz="12" w:space="0" w:color="1397BA"/>
            </w:tcBorders>
          </w:tcPr>
          <w:p w14:paraId="68D89AD1" w14:textId="77777777" w:rsidR="003F37B5" w:rsidRDefault="005B627D">
            <w:pPr>
              <w:spacing w:before="40" w:after="40"/>
              <w:jc w:val="left"/>
              <w:rPr>
                <w:sz w:val="18"/>
                <w:szCs w:val="18"/>
              </w:rPr>
            </w:pPr>
            <w:r>
              <w:rPr>
                <w:sz w:val="18"/>
                <w:szCs w:val="18"/>
              </w:rPr>
              <w:t xml:space="preserve">I </w:t>
            </w:r>
            <w:proofErr w:type="gramStart"/>
            <w:r>
              <w:rPr>
                <w:sz w:val="18"/>
                <w:szCs w:val="18"/>
              </w:rPr>
              <w:t>am able to</w:t>
            </w:r>
            <w:proofErr w:type="gramEnd"/>
            <w:r>
              <w:rPr>
                <w:sz w:val="18"/>
                <w:szCs w:val="18"/>
              </w:rPr>
              <w:t xml:space="preserve"> </w:t>
            </w:r>
            <w:r>
              <w:rPr>
                <w:i/>
                <w:sz w:val="18"/>
                <w:szCs w:val="18"/>
              </w:rPr>
              <w:t>provide</w:t>
            </w:r>
            <w:r>
              <w:rPr>
                <w:sz w:val="18"/>
                <w:szCs w:val="18"/>
              </w:rPr>
              <w:t xml:space="preserve"> two </w:t>
            </w:r>
            <w:r>
              <w:rPr>
                <w:sz w:val="18"/>
                <w:szCs w:val="18"/>
              </w:rPr>
              <w:t xml:space="preserve">or more examples of </w:t>
            </w:r>
            <w:r>
              <w:rPr>
                <w:i/>
                <w:sz w:val="18"/>
                <w:szCs w:val="18"/>
              </w:rPr>
              <w:t>tailoring</w:t>
            </w:r>
            <w:r>
              <w:rPr>
                <w:sz w:val="18"/>
                <w:szCs w:val="18"/>
              </w:rPr>
              <w:t xml:space="preserve"> BCTs that address behavioural determinants based on the person's views and resources (e.g., 1 action planning to address fatigue as a barrier to physical activity); (e.g., 2 information about health consequence to address lack</w:t>
            </w:r>
            <w:r>
              <w:rPr>
                <w:sz w:val="18"/>
                <w:szCs w:val="18"/>
              </w:rPr>
              <w:t xml:space="preserve"> of knowledge about the importance of physical activity).</w:t>
            </w:r>
          </w:p>
        </w:tc>
        <w:tc>
          <w:tcPr>
            <w:tcW w:w="1417" w:type="dxa"/>
            <w:tcBorders>
              <w:top w:val="single" w:sz="12" w:space="0" w:color="1397BA"/>
              <w:left w:val="single" w:sz="12" w:space="0" w:color="1397BA"/>
              <w:bottom w:val="single" w:sz="12" w:space="0" w:color="1397BA"/>
              <w:right w:val="single" w:sz="12" w:space="0" w:color="1397BA"/>
            </w:tcBorders>
          </w:tcPr>
          <w:p w14:paraId="58B84001" w14:textId="77777777" w:rsidR="003F37B5" w:rsidRDefault="003F37B5">
            <w:pPr>
              <w:spacing w:before="40" w:after="40"/>
              <w:jc w:val="left"/>
              <w:rPr>
                <w:sz w:val="18"/>
                <w:szCs w:val="18"/>
              </w:rPr>
            </w:pPr>
          </w:p>
        </w:tc>
      </w:tr>
      <w:tr w:rsidR="003F37B5" w14:paraId="3738AC4A" w14:textId="77777777">
        <w:trPr>
          <w:cantSplit/>
          <w:trHeight w:val="1470"/>
        </w:trPr>
        <w:tc>
          <w:tcPr>
            <w:tcW w:w="2112" w:type="dxa"/>
            <w:tcBorders>
              <w:top w:val="single" w:sz="12" w:space="0" w:color="1397BA"/>
              <w:left w:val="single" w:sz="12" w:space="0" w:color="1397BA"/>
              <w:bottom w:val="single" w:sz="12" w:space="0" w:color="1397BA"/>
              <w:right w:val="single" w:sz="12" w:space="0" w:color="1397BA"/>
            </w:tcBorders>
          </w:tcPr>
          <w:p w14:paraId="514CA7CC" w14:textId="77777777" w:rsidR="003F37B5" w:rsidRDefault="005B627D">
            <w:pPr>
              <w:spacing w:before="40" w:after="40"/>
              <w:jc w:val="left"/>
              <w:rPr>
                <w:sz w:val="18"/>
                <w:szCs w:val="18"/>
              </w:rPr>
            </w:pPr>
            <w:r>
              <w:rPr>
                <w:b/>
                <w:sz w:val="18"/>
                <w:szCs w:val="18"/>
              </w:rPr>
              <w:t>BC11.1</w:t>
            </w:r>
            <w:r>
              <w:rPr>
                <w:sz w:val="18"/>
                <w:szCs w:val="18"/>
              </w:rPr>
              <w:t xml:space="preserve"> Demonstrate critical understanding of BCTs appropriate for brief or long-term behaviour interventions </w:t>
            </w:r>
          </w:p>
        </w:tc>
        <w:tc>
          <w:tcPr>
            <w:tcW w:w="3118" w:type="dxa"/>
            <w:tcBorders>
              <w:top w:val="single" w:sz="12" w:space="0" w:color="1397BA"/>
              <w:left w:val="single" w:sz="12" w:space="0" w:color="1397BA"/>
              <w:bottom w:val="single" w:sz="12" w:space="0" w:color="1397BA"/>
              <w:right w:val="single" w:sz="12" w:space="0" w:color="1397BA"/>
            </w:tcBorders>
          </w:tcPr>
          <w:p w14:paraId="04CE1D19" w14:textId="77777777" w:rsidR="003F37B5" w:rsidRDefault="005B627D">
            <w:pPr>
              <w:spacing w:before="40" w:after="40"/>
              <w:jc w:val="left"/>
              <w:rPr>
                <w:sz w:val="18"/>
                <w:szCs w:val="18"/>
              </w:rPr>
            </w:pPr>
            <w:r>
              <w:rPr>
                <w:sz w:val="18"/>
                <w:szCs w:val="18"/>
              </w:rPr>
              <w:t xml:space="preserve">I am unable to appropriately </w:t>
            </w:r>
            <w:r>
              <w:rPr>
                <w:i/>
                <w:sz w:val="18"/>
                <w:szCs w:val="18"/>
              </w:rPr>
              <w:t>select</w:t>
            </w:r>
            <w:r>
              <w:rPr>
                <w:sz w:val="18"/>
                <w:szCs w:val="18"/>
              </w:rPr>
              <w:t xml:space="preserve"> BCTs according to intervention length in a specific case.</w:t>
            </w:r>
          </w:p>
        </w:tc>
        <w:tc>
          <w:tcPr>
            <w:tcW w:w="3686" w:type="dxa"/>
            <w:tcBorders>
              <w:top w:val="single" w:sz="12" w:space="0" w:color="1397BA"/>
              <w:left w:val="single" w:sz="12" w:space="0" w:color="1397BA"/>
              <w:bottom w:val="single" w:sz="12" w:space="0" w:color="1397BA"/>
              <w:right w:val="single" w:sz="12" w:space="0" w:color="1397BA"/>
            </w:tcBorders>
          </w:tcPr>
          <w:p w14:paraId="723EEF57" w14:textId="77777777" w:rsidR="003F37B5" w:rsidRDefault="005B627D">
            <w:pPr>
              <w:spacing w:before="40" w:after="40"/>
              <w:jc w:val="left"/>
              <w:rPr>
                <w:sz w:val="18"/>
                <w:szCs w:val="18"/>
              </w:rPr>
            </w:pPr>
            <w:r>
              <w:rPr>
                <w:sz w:val="18"/>
                <w:szCs w:val="18"/>
              </w:rPr>
              <w:t xml:space="preserve">I </w:t>
            </w:r>
            <w:proofErr w:type="gramStart"/>
            <w:r>
              <w:rPr>
                <w:sz w:val="18"/>
                <w:szCs w:val="18"/>
              </w:rPr>
              <w:t>am able to</w:t>
            </w:r>
            <w:proofErr w:type="gramEnd"/>
            <w:r>
              <w:rPr>
                <w:sz w:val="18"/>
                <w:szCs w:val="18"/>
              </w:rPr>
              <w:t xml:space="preserve"> </w:t>
            </w:r>
            <w:r>
              <w:rPr>
                <w:i/>
                <w:sz w:val="18"/>
                <w:szCs w:val="18"/>
              </w:rPr>
              <w:t>provide</w:t>
            </w:r>
            <w:r>
              <w:rPr>
                <w:sz w:val="18"/>
                <w:szCs w:val="18"/>
              </w:rPr>
              <w:t xml:space="preserve"> one example of a BCT adequate to intervention length in a specific case (e.g., feedback on outcomes of behaviour for a brief intervention where multiple contacts are envisaged)</w:t>
            </w:r>
            <w:r>
              <w:rPr>
                <w:sz w:val="18"/>
                <w:szCs w:val="18"/>
              </w:rPr>
              <w:t>.</w:t>
            </w:r>
          </w:p>
        </w:tc>
        <w:tc>
          <w:tcPr>
            <w:tcW w:w="3969" w:type="dxa"/>
            <w:tcBorders>
              <w:top w:val="single" w:sz="12" w:space="0" w:color="1397BA"/>
              <w:left w:val="single" w:sz="12" w:space="0" w:color="1397BA"/>
              <w:bottom w:val="single" w:sz="12" w:space="0" w:color="1397BA"/>
              <w:right w:val="single" w:sz="12" w:space="0" w:color="1397BA"/>
            </w:tcBorders>
          </w:tcPr>
          <w:p w14:paraId="7370E3B3" w14:textId="77777777" w:rsidR="003F37B5" w:rsidRDefault="005B627D">
            <w:pPr>
              <w:spacing w:before="40" w:after="40"/>
              <w:jc w:val="left"/>
              <w:rPr>
                <w:sz w:val="18"/>
                <w:szCs w:val="18"/>
              </w:rPr>
            </w:pPr>
            <w:r>
              <w:rPr>
                <w:sz w:val="18"/>
                <w:szCs w:val="18"/>
              </w:rPr>
              <w:t xml:space="preserve">I </w:t>
            </w:r>
            <w:proofErr w:type="gramStart"/>
            <w:r>
              <w:rPr>
                <w:sz w:val="18"/>
                <w:szCs w:val="18"/>
              </w:rPr>
              <w:t>am able to</w:t>
            </w:r>
            <w:proofErr w:type="gramEnd"/>
            <w:r>
              <w:rPr>
                <w:sz w:val="18"/>
                <w:szCs w:val="18"/>
              </w:rPr>
              <w:t xml:space="preserve"> </w:t>
            </w:r>
            <w:r>
              <w:rPr>
                <w:i/>
                <w:sz w:val="18"/>
                <w:szCs w:val="18"/>
              </w:rPr>
              <w:t>provide</w:t>
            </w:r>
            <w:r>
              <w:rPr>
                <w:sz w:val="18"/>
                <w:szCs w:val="18"/>
              </w:rPr>
              <w:t xml:space="preserve"> two or more examples of BCTs adequate to intervention length in a specific case (e.g., 1 feedback on outcomes of the behaviour for a brief intervention when multiple contacts are included); (e.g., 2 review behavioural goals for a lon</w:t>
            </w:r>
            <w:r>
              <w:rPr>
                <w:sz w:val="18"/>
                <w:szCs w:val="18"/>
              </w:rPr>
              <w:t>g intervention).</w:t>
            </w:r>
          </w:p>
        </w:tc>
        <w:tc>
          <w:tcPr>
            <w:tcW w:w="1417" w:type="dxa"/>
            <w:tcBorders>
              <w:top w:val="single" w:sz="12" w:space="0" w:color="1397BA"/>
              <w:left w:val="single" w:sz="12" w:space="0" w:color="1397BA"/>
              <w:bottom w:val="single" w:sz="12" w:space="0" w:color="1397BA"/>
              <w:right w:val="single" w:sz="12" w:space="0" w:color="1397BA"/>
            </w:tcBorders>
          </w:tcPr>
          <w:p w14:paraId="4CDC370C" w14:textId="77777777" w:rsidR="003F37B5" w:rsidRDefault="003F37B5">
            <w:pPr>
              <w:spacing w:before="40" w:after="40"/>
              <w:jc w:val="left"/>
              <w:rPr>
                <w:sz w:val="18"/>
                <w:szCs w:val="18"/>
              </w:rPr>
            </w:pPr>
          </w:p>
        </w:tc>
      </w:tr>
      <w:tr w:rsidR="003F37B5" w14:paraId="1ED24D17" w14:textId="77777777">
        <w:trPr>
          <w:cantSplit/>
          <w:trHeight w:val="138"/>
        </w:trPr>
        <w:tc>
          <w:tcPr>
            <w:tcW w:w="2112" w:type="dxa"/>
            <w:tcBorders>
              <w:top w:val="single" w:sz="12" w:space="0" w:color="1397BA"/>
              <w:left w:val="single" w:sz="12" w:space="0" w:color="1397BA"/>
              <w:bottom w:val="single" w:sz="12" w:space="0" w:color="1397BA"/>
              <w:right w:val="single" w:sz="12" w:space="0" w:color="1397BA"/>
            </w:tcBorders>
          </w:tcPr>
          <w:p w14:paraId="14366010" w14:textId="77777777" w:rsidR="003F37B5" w:rsidRDefault="005B627D">
            <w:pPr>
              <w:spacing w:before="40" w:after="40"/>
              <w:jc w:val="left"/>
              <w:rPr>
                <w:sz w:val="18"/>
                <w:szCs w:val="18"/>
              </w:rPr>
            </w:pPr>
            <w:r>
              <w:rPr>
                <w:b/>
                <w:sz w:val="18"/>
                <w:szCs w:val="18"/>
              </w:rPr>
              <w:t>BC12.1</w:t>
            </w:r>
            <w:r>
              <w:rPr>
                <w:sz w:val="18"/>
                <w:szCs w:val="18"/>
              </w:rPr>
              <w:t xml:space="preserve"> Apply behaviour change techniques according to the intervention plan </w:t>
            </w:r>
          </w:p>
        </w:tc>
        <w:tc>
          <w:tcPr>
            <w:tcW w:w="3118" w:type="dxa"/>
            <w:tcBorders>
              <w:top w:val="single" w:sz="12" w:space="0" w:color="1397BA"/>
              <w:left w:val="single" w:sz="12" w:space="0" w:color="1397BA"/>
              <w:bottom w:val="single" w:sz="12" w:space="0" w:color="1397BA"/>
              <w:right w:val="single" w:sz="12" w:space="0" w:color="1397BA"/>
            </w:tcBorders>
          </w:tcPr>
          <w:p w14:paraId="050FFCBD" w14:textId="77777777" w:rsidR="003F37B5" w:rsidRDefault="005B627D">
            <w:pPr>
              <w:spacing w:before="40" w:after="40"/>
              <w:jc w:val="left"/>
              <w:rPr>
                <w:sz w:val="18"/>
                <w:szCs w:val="18"/>
              </w:rPr>
            </w:pPr>
            <w:r>
              <w:rPr>
                <w:sz w:val="18"/>
                <w:szCs w:val="18"/>
              </w:rPr>
              <w:t xml:space="preserve">I am unable to </w:t>
            </w:r>
            <w:r>
              <w:rPr>
                <w:i/>
                <w:sz w:val="18"/>
                <w:szCs w:val="18"/>
              </w:rPr>
              <w:t>explain</w:t>
            </w:r>
            <w:r>
              <w:rPr>
                <w:sz w:val="18"/>
                <w:szCs w:val="18"/>
              </w:rPr>
              <w:t xml:space="preserve"> how to apply BCTs according to the intervention plan.</w:t>
            </w:r>
          </w:p>
        </w:tc>
        <w:tc>
          <w:tcPr>
            <w:tcW w:w="3686" w:type="dxa"/>
            <w:tcBorders>
              <w:top w:val="single" w:sz="12" w:space="0" w:color="1397BA"/>
              <w:left w:val="single" w:sz="12" w:space="0" w:color="1397BA"/>
              <w:bottom w:val="single" w:sz="12" w:space="0" w:color="1397BA"/>
              <w:right w:val="single" w:sz="12" w:space="0" w:color="1397BA"/>
            </w:tcBorders>
          </w:tcPr>
          <w:p w14:paraId="515F979B" w14:textId="77777777" w:rsidR="003F37B5" w:rsidRDefault="005B627D">
            <w:pPr>
              <w:spacing w:before="40" w:after="40"/>
              <w:jc w:val="left"/>
              <w:rPr>
                <w:sz w:val="18"/>
                <w:szCs w:val="18"/>
              </w:rPr>
            </w:pPr>
            <w:r>
              <w:rPr>
                <w:sz w:val="18"/>
                <w:szCs w:val="18"/>
              </w:rPr>
              <w:t xml:space="preserve">I </w:t>
            </w:r>
            <w:proofErr w:type="gramStart"/>
            <w:r>
              <w:rPr>
                <w:sz w:val="18"/>
                <w:szCs w:val="18"/>
              </w:rPr>
              <w:t>am able to</w:t>
            </w:r>
            <w:proofErr w:type="gramEnd"/>
            <w:r>
              <w:rPr>
                <w:sz w:val="18"/>
                <w:szCs w:val="18"/>
              </w:rPr>
              <w:t xml:space="preserve"> </w:t>
            </w:r>
            <w:r>
              <w:rPr>
                <w:i/>
                <w:sz w:val="18"/>
                <w:szCs w:val="18"/>
              </w:rPr>
              <w:t>provide</w:t>
            </w:r>
            <w:r>
              <w:rPr>
                <w:sz w:val="18"/>
                <w:szCs w:val="18"/>
              </w:rPr>
              <w:t xml:space="preserve"> an example of </w:t>
            </w:r>
            <w:r>
              <w:rPr>
                <w:i/>
                <w:sz w:val="18"/>
                <w:szCs w:val="18"/>
              </w:rPr>
              <w:t>applying</w:t>
            </w:r>
            <w:r>
              <w:rPr>
                <w:sz w:val="18"/>
                <w:szCs w:val="18"/>
              </w:rPr>
              <w:t xml:space="preserve"> one BCT according to the intervention p</w:t>
            </w:r>
            <w:r>
              <w:rPr>
                <w:sz w:val="18"/>
                <w:szCs w:val="18"/>
              </w:rPr>
              <w:t xml:space="preserve">lan. </w:t>
            </w:r>
          </w:p>
        </w:tc>
        <w:tc>
          <w:tcPr>
            <w:tcW w:w="3969" w:type="dxa"/>
            <w:tcBorders>
              <w:top w:val="single" w:sz="12" w:space="0" w:color="1397BA"/>
              <w:left w:val="single" w:sz="12" w:space="0" w:color="1397BA"/>
              <w:bottom w:val="single" w:sz="12" w:space="0" w:color="1397BA"/>
              <w:right w:val="single" w:sz="12" w:space="0" w:color="1397BA"/>
            </w:tcBorders>
          </w:tcPr>
          <w:p w14:paraId="5B47F0F2" w14:textId="77777777" w:rsidR="003F37B5" w:rsidRDefault="005B627D">
            <w:pPr>
              <w:spacing w:before="40" w:after="40"/>
              <w:jc w:val="left"/>
              <w:rPr>
                <w:sz w:val="18"/>
                <w:szCs w:val="18"/>
              </w:rPr>
            </w:pPr>
            <w:r>
              <w:rPr>
                <w:sz w:val="18"/>
                <w:szCs w:val="18"/>
              </w:rPr>
              <w:t xml:space="preserve">I </w:t>
            </w:r>
            <w:proofErr w:type="gramStart"/>
            <w:r>
              <w:rPr>
                <w:sz w:val="18"/>
                <w:szCs w:val="18"/>
              </w:rPr>
              <w:t>am able to</w:t>
            </w:r>
            <w:proofErr w:type="gramEnd"/>
            <w:r>
              <w:rPr>
                <w:sz w:val="18"/>
                <w:szCs w:val="18"/>
              </w:rPr>
              <w:t xml:space="preserve"> </w:t>
            </w:r>
            <w:r>
              <w:rPr>
                <w:i/>
                <w:sz w:val="18"/>
                <w:szCs w:val="18"/>
              </w:rPr>
              <w:t>provide</w:t>
            </w:r>
            <w:r>
              <w:rPr>
                <w:sz w:val="18"/>
                <w:szCs w:val="18"/>
              </w:rPr>
              <w:t xml:space="preserve"> two examples of </w:t>
            </w:r>
            <w:r>
              <w:rPr>
                <w:i/>
                <w:sz w:val="18"/>
                <w:szCs w:val="18"/>
              </w:rPr>
              <w:t>applying</w:t>
            </w:r>
            <w:r>
              <w:rPr>
                <w:sz w:val="18"/>
                <w:szCs w:val="18"/>
              </w:rPr>
              <w:t xml:space="preserve"> BCTs according to the intervention plan (e.g., 1 when using feedback on behaviour, explaining how it can be operationalised across sessions); (e.g., 2 when using review behaviour goals, explaining how it </w:t>
            </w:r>
            <w:r>
              <w:rPr>
                <w:sz w:val="18"/>
                <w:szCs w:val="18"/>
              </w:rPr>
              <w:t xml:space="preserve">can be operationalised across sessions). </w:t>
            </w:r>
          </w:p>
        </w:tc>
        <w:tc>
          <w:tcPr>
            <w:tcW w:w="1417" w:type="dxa"/>
            <w:tcBorders>
              <w:top w:val="single" w:sz="12" w:space="0" w:color="1397BA"/>
              <w:left w:val="single" w:sz="12" w:space="0" w:color="1397BA"/>
              <w:bottom w:val="single" w:sz="12" w:space="0" w:color="1397BA"/>
              <w:right w:val="single" w:sz="12" w:space="0" w:color="1397BA"/>
            </w:tcBorders>
          </w:tcPr>
          <w:p w14:paraId="71F3535F" w14:textId="77777777" w:rsidR="003F37B5" w:rsidRDefault="003F37B5">
            <w:pPr>
              <w:spacing w:before="40" w:after="40"/>
              <w:jc w:val="left"/>
              <w:rPr>
                <w:sz w:val="18"/>
                <w:szCs w:val="18"/>
              </w:rPr>
            </w:pPr>
          </w:p>
        </w:tc>
      </w:tr>
      <w:tr w:rsidR="003F37B5" w14:paraId="57620960" w14:textId="77777777">
        <w:trPr>
          <w:cantSplit/>
          <w:trHeight w:val="889"/>
        </w:trPr>
        <w:tc>
          <w:tcPr>
            <w:tcW w:w="2112" w:type="dxa"/>
            <w:tcBorders>
              <w:top w:val="single" w:sz="12" w:space="0" w:color="1397BA"/>
              <w:left w:val="single" w:sz="12" w:space="0" w:color="1397BA"/>
              <w:bottom w:val="single" w:sz="12" w:space="0" w:color="1397BA"/>
              <w:right w:val="single" w:sz="12" w:space="0" w:color="1397BA"/>
            </w:tcBorders>
          </w:tcPr>
          <w:p w14:paraId="04E41C4A" w14:textId="77777777" w:rsidR="003F37B5" w:rsidRDefault="005B627D">
            <w:pPr>
              <w:spacing w:before="40" w:after="40"/>
              <w:jc w:val="left"/>
              <w:rPr>
                <w:sz w:val="18"/>
                <w:szCs w:val="18"/>
              </w:rPr>
            </w:pPr>
            <w:r>
              <w:rPr>
                <w:b/>
                <w:sz w:val="18"/>
                <w:szCs w:val="18"/>
              </w:rPr>
              <w:t>BC12.2</w:t>
            </w:r>
            <w:r>
              <w:rPr>
                <w:sz w:val="18"/>
                <w:szCs w:val="18"/>
              </w:rPr>
              <w:t xml:space="preserve"> Assess the person's target behaviour regularly using appropriate data collection approaches </w:t>
            </w:r>
          </w:p>
        </w:tc>
        <w:tc>
          <w:tcPr>
            <w:tcW w:w="3118" w:type="dxa"/>
            <w:tcBorders>
              <w:top w:val="single" w:sz="12" w:space="0" w:color="1397BA"/>
              <w:left w:val="single" w:sz="12" w:space="0" w:color="1397BA"/>
              <w:bottom w:val="single" w:sz="12" w:space="0" w:color="1397BA"/>
              <w:right w:val="single" w:sz="12" w:space="0" w:color="1397BA"/>
            </w:tcBorders>
          </w:tcPr>
          <w:p w14:paraId="3E1DE773"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assess person's target behaviour using appropriate data collection approaches (e.g., medication compliance questionnaires, physical activity questionnaires, nutrition questionnaires, wearable device data, interview).</w:t>
            </w:r>
          </w:p>
        </w:tc>
        <w:tc>
          <w:tcPr>
            <w:tcW w:w="3686" w:type="dxa"/>
            <w:tcBorders>
              <w:top w:val="single" w:sz="12" w:space="0" w:color="1397BA"/>
              <w:left w:val="single" w:sz="12" w:space="0" w:color="1397BA"/>
              <w:bottom w:val="single" w:sz="12" w:space="0" w:color="1397BA"/>
              <w:right w:val="single" w:sz="12" w:space="0" w:color="1397BA"/>
            </w:tcBorders>
          </w:tcPr>
          <w:p w14:paraId="1C44F2D5"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assess person's targe</w:t>
            </w:r>
            <w:r>
              <w:rPr>
                <w:sz w:val="18"/>
                <w:szCs w:val="18"/>
              </w:rPr>
              <w:t>t behaviour regularly, by listing appropriate measurement approaches (e.g., using medication adherence questionnaires, physical activity questionnaires, dietary questionnaires, wearables data across sessions).</w:t>
            </w:r>
          </w:p>
        </w:tc>
        <w:tc>
          <w:tcPr>
            <w:tcW w:w="3969" w:type="dxa"/>
            <w:tcBorders>
              <w:top w:val="single" w:sz="12" w:space="0" w:color="1397BA"/>
              <w:left w:val="single" w:sz="12" w:space="0" w:color="1397BA"/>
              <w:bottom w:val="single" w:sz="12" w:space="0" w:color="1397BA"/>
              <w:right w:val="single" w:sz="12" w:space="0" w:color="1397BA"/>
            </w:tcBorders>
          </w:tcPr>
          <w:p w14:paraId="1C2496DE"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assess person's target behaviour</w:t>
            </w:r>
            <w:r>
              <w:rPr>
                <w:sz w:val="18"/>
                <w:szCs w:val="18"/>
              </w:rPr>
              <w:t xml:space="preserve"> regularly by explaining how to apply and interpret measurement approaches that are appropriate for specific target behaviours (e.g., explaining how open questions are used in an interview, explaining how to use a pedometer to gain insights on physical act</w:t>
            </w:r>
            <w:r>
              <w:rPr>
                <w:sz w:val="18"/>
                <w:szCs w:val="18"/>
              </w:rPr>
              <w:t>ivity; explaining how to use the medication adherence report scale - MARS across sessions).</w:t>
            </w:r>
          </w:p>
        </w:tc>
        <w:tc>
          <w:tcPr>
            <w:tcW w:w="1417" w:type="dxa"/>
            <w:tcBorders>
              <w:top w:val="single" w:sz="12" w:space="0" w:color="1397BA"/>
              <w:left w:val="single" w:sz="12" w:space="0" w:color="1397BA"/>
              <w:bottom w:val="single" w:sz="12" w:space="0" w:color="1397BA"/>
              <w:right w:val="single" w:sz="12" w:space="0" w:color="1397BA"/>
            </w:tcBorders>
          </w:tcPr>
          <w:p w14:paraId="42BC930C" w14:textId="77777777" w:rsidR="003F37B5" w:rsidRDefault="003F37B5">
            <w:pPr>
              <w:spacing w:before="40" w:after="40"/>
              <w:jc w:val="left"/>
              <w:rPr>
                <w:sz w:val="18"/>
                <w:szCs w:val="18"/>
              </w:rPr>
            </w:pPr>
          </w:p>
        </w:tc>
      </w:tr>
      <w:tr w:rsidR="003F37B5" w14:paraId="597C7A59" w14:textId="77777777">
        <w:trPr>
          <w:cantSplit/>
          <w:trHeight w:val="1922"/>
        </w:trPr>
        <w:tc>
          <w:tcPr>
            <w:tcW w:w="2112" w:type="dxa"/>
            <w:tcBorders>
              <w:top w:val="single" w:sz="12" w:space="0" w:color="1397BA"/>
              <w:left w:val="single" w:sz="12" w:space="0" w:color="1397BA"/>
              <w:bottom w:val="single" w:sz="12" w:space="0" w:color="1397BA"/>
              <w:right w:val="single" w:sz="12" w:space="0" w:color="1397BA"/>
            </w:tcBorders>
          </w:tcPr>
          <w:p w14:paraId="670E95CB" w14:textId="77777777" w:rsidR="003F37B5" w:rsidRDefault="005B627D">
            <w:pPr>
              <w:spacing w:before="40" w:after="40"/>
              <w:jc w:val="left"/>
              <w:rPr>
                <w:sz w:val="18"/>
                <w:szCs w:val="18"/>
              </w:rPr>
            </w:pPr>
            <w:r>
              <w:rPr>
                <w:b/>
                <w:sz w:val="18"/>
                <w:szCs w:val="18"/>
              </w:rPr>
              <w:t>BC12.3</w:t>
            </w:r>
            <w:r>
              <w:rPr>
                <w:sz w:val="18"/>
                <w:szCs w:val="18"/>
              </w:rPr>
              <w:t xml:space="preserve"> Demonstrate how to monitor the implementation of BCTs as part of the intervention plan </w:t>
            </w:r>
          </w:p>
        </w:tc>
        <w:tc>
          <w:tcPr>
            <w:tcW w:w="3118" w:type="dxa"/>
            <w:tcBorders>
              <w:top w:val="single" w:sz="12" w:space="0" w:color="1397BA"/>
              <w:left w:val="single" w:sz="12" w:space="0" w:color="1397BA"/>
              <w:bottom w:val="single" w:sz="12" w:space="0" w:color="1397BA"/>
              <w:right w:val="single" w:sz="12" w:space="0" w:color="1397BA"/>
            </w:tcBorders>
          </w:tcPr>
          <w:p w14:paraId="3595787E"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monitor the implementation of BCT as part of t</w:t>
            </w:r>
            <w:r>
              <w:rPr>
                <w:sz w:val="18"/>
                <w:szCs w:val="18"/>
              </w:rPr>
              <w:t>he intervention plan (i.e., assessing whether the person is using the BCT or BCT bundle and whether it is working).</w:t>
            </w:r>
          </w:p>
        </w:tc>
        <w:tc>
          <w:tcPr>
            <w:tcW w:w="3686" w:type="dxa"/>
            <w:tcBorders>
              <w:top w:val="single" w:sz="12" w:space="0" w:color="1397BA"/>
              <w:left w:val="single" w:sz="12" w:space="0" w:color="1397BA"/>
              <w:bottom w:val="single" w:sz="12" w:space="0" w:color="1397BA"/>
              <w:right w:val="single" w:sz="12" w:space="0" w:color="1397BA"/>
            </w:tcBorders>
          </w:tcPr>
          <w:p w14:paraId="423C5B41"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ascertain if the person is using the BCT or BCT bundle but I am unable to </w:t>
            </w:r>
            <w:r>
              <w:rPr>
                <w:i/>
                <w:sz w:val="18"/>
                <w:szCs w:val="18"/>
              </w:rPr>
              <w:t xml:space="preserve">explain </w:t>
            </w:r>
            <w:r>
              <w:rPr>
                <w:sz w:val="18"/>
                <w:szCs w:val="18"/>
              </w:rPr>
              <w:t>ways to assess if BCTs are working (e.g., explains how they would inquiry if self-monitoring using a digital activity tracker was implemented but does not collect data to</w:t>
            </w:r>
            <w:r>
              <w:rPr>
                <w:sz w:val="18"/>
                <w:szCs w:val="18"/>
              </w:rPr>
              <w:t xml:space="preserve"> ascertain its potential effect).</w:t>
            </w:r>
          </w:p>
        </w:tc>
        <w:tc>
          <w:tcPr>
            <w:tcW w:w="3969" w:type="dxa"/>
            <w:tcBorders>
              <w:top w:val="single" w:sz="12" w:space="0" w:color="1397BA"/>
              <w:left w:val="single" w:sz="12" w:space="0" w:color="1397BA"/>
              <w:bottom w:val="single" w:sz="12" w:space="0" w:color="1397BA"/>
              <w:right w:val="single" w:sz="12" w:space="0" w:color="1397BA"/>
            </w:tcBorders>
          </w:tcPr>
          <w:p w14:paraId="2085B285"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ascertain if the person is using the BCT or BCT bundle, and I </w:t>
            </w:r>
            <w:proofErr w:type="gramStart"/>
            <w:r>
              <w:rPr>
                <w:sz w:val="18"/>
                <w:szCs w:val="18"/>
              </w:rPr>
              <w:t>am able to</w:t>
            </w:r>
            <w:proofErr w:type="gramEnd"/>
            <w:r>
              <w:rPr>
                <w:sz w:val="18"/>
                <w:szCs w:val="18"/>
              </w:rPr>
              <w:t xml:space="preserve"> </w:t>
            </w:r>
            <w:r>
              <w:rPr>
                <w:i/>
                <w:sz w:val="18"/>
                <w:szCs w:val="18"/>
              </w:rPr>
              <w:t>explain</w:t>
            </w:r>
            <w:r>
              <w:rPr>
                <w:sz w:val="18"/>
                <w:szCs w:val="18"/>
              </w:rPr>
              <w:t xml:space="preserve"> ways to assess if BCTs are working (e.g., interpreting step count in a person that implements self-monitoring of behaviour via </w:t>
            </w:r>
            <w:r>
              <w:rPr>
                <w:sz w:val="18"/>
                <w:szCs w:val="18"/>
              </w:rPr>
              <w:t>a pedometer).</w:t>
            </w:r>
          </w:p>
        </w:tc>
        <w:tc>
          <w:tcPr>
            <w:tcW w:w="1417" w:type="dxa"/>
            <w:tcBorders>
              <w:top w:val="single" w:sz="12" w:space="0" w:color="1397BA"/>
              <w:left w:val="single" w:sz="12" w:space="0" w:color="1397BA"/>
              <w:bottom w:val="single" w:sz="12" w:space="0" w:color="1397BA"/>
              <w:right w:val="single" w:sz="12" w:space="0" w:color="1397BA"/>
            </w:tcBorders>
          </w:tcPr>
          <w:p w14:paraId="441E4CFE" w14:textId="77777777" w:rsidR="003F37B5" w:rsidRDefault="003F37B5">
            <w:pPr>
              <w:spacing w:before="40" w:after="40"/>
              <w:jc w:val="left"/>
              <w:rPr>
                <w:sz w:val="18"/>
                <w:szCs w:val="18"/>
              </w:rPr>
            </w:pPr>
          </w:p>
        </w:tc>
      </w:tr>
      <w:tr w:rsidR="003F37B5" w14:paraId="634AD8D3" w14:textId="77777777">
        <w:trPr>
          <w:cantSplit/>
          <w:trHeight w:val="138"/>
        </w:trPr>
        <w:tc>
          <w:tcPr>
            <w:tcW w:w="2112" w:type="dxa"/>
            <w:tcBorders>
              <w:top w:val="single" w:sz="12" w:space="0" w:color="1397BA"/>
              <w:left w:val="single" w:sz="12" w:space="0" w:color="1397BA"/>
              <w:bottom w:val="single" w:sz="12" w:space="0" w:color="1397BA"/>
              <w:right w:val="single" w:sz="12" w:space="0" w:color="1397BA"/>
            </w:tcBorders>
          </w:tcPr>
          <w:p w14:paraId="176E8C84" w14:textId="77777777" w:rsidR="003F37B5" w:rsidRDefault="005B627D">
            <w:pPr>
              <w:spacing w:before="40" w:after="40"/>
              <w:jc w:val="left"/>
              <w:rPr>
                <w:sz w:val="18"/>
                <w:szCs w:val="18"/>
              </w:rPr>
            </w:pPr>
            <w:r>
              <w:rPr>
                <w:b/>
                <w:sz w:val="18"/>
                <w:szCs w:val="18"/>
              </w:rPr>
              <w:t>BC12.4</w:t>
            </w:r>
            <w:r>
              <w:rPr>
                <w:sz w:val="18"/>
                <w:szCs w:val="18"/>
              </w:rPr>
              <w:t xml:space="preserve"> Demonstrate how to redefine the intervention plan as appropriate </w:t>
            </w:r>
          </w:p>
        </w:tc>
        <w:tc>
          <w:tcPr>
            <w:tcW w:w="3118" w:type="dxa"/>
            <w:tcBorders>
              <w:top w:val="single" w:sz="12" w:space="0" w:color="1397BA"/>
              <w:left w:val="single" w:sz="12" w:space="0" w:color="1397BA"/>
              <w:bottom w:val="single" w:sz="12" w:space="0" w:color="1397BA"/>
              <w:right w:val="single" w:sz="12" w:space="0" w:color="1397BA"/>
            </w:tcBorders>
          </w:tcPr>
          <w:p w14:paraId="071151D0"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redefine the intervention plan </w:t>
            </w:r>
            <w:proofErr w:type="gramStart"/>
            <w:r>
              <w:rPr>
                <w:sz w:val="18"/>
                <w:szCs w:val="18"/>
              </w:rPr>
              <w:t>in light of</w:t>
            </w:r>
            <w:proofErr w:type="gramEnd"/>
            <w:r>
              <w:rPr>
                <w:sz w:val="18"/>
                <w:szCs w:val="18"/>
              </w:rPr>
              <w:t xml:space="preserve"> changes in behaviour determinants and/or results.</w:t>
            </w:r>
          </w:p>
        </w:tc>
        <w:tc>
          <w:tcPr>
            <w:tcW w:w="3686" w:type="dxa"/>
            <w:tcBorders>
              <w:top w:val="single" w:sz="12" w:space="0" w:color="1397BA"/>
              <w:left w:val="single" w:sz="12" w:space="0" w:color="1397BA"/>
              <w:bottom w:val="single" w:sz="12" w:space="0" w:color="1397BA"/>
              <w:right w:val="single" w:sz="12" w:space="0" w:color="1397BA"/>
            </w:tcBorders>
          </w:tcPr>
          <w:p w14:paraId="3E7C5255"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redefine the intervention plan, but I d</w:t>
            </w:r>
            <w:r>
              <w:rPr>
                <w:sz w:val="18"/>
                <w:szCs w:val="18"/>
              </w:rPr>
              <w:t xml:space="preserve">o not </w:t>
            </w:r>
            <w:proofErr w:type="gramStart"/>
            <w:r>
              <w:rPr>
                <w:i/>
                <w:sz w:val="18"/>
                <w:szCs w:val="18"/>
              </w:rPr>
              <w:t>take into account</w:t>
            </w:r>
            <w:proofErr w:type="gramEnd"/>
            <w:r>
              <w:rPr>
                <w:sz w:val="18"/>
                <w:szCs w:val="18"/>
              </w:rPr>
              <w:t xml:space="preserve"> all relevant information about the person (e.g., integrating only information about unsuccessful results without considering changes in behaviour determinants).</w:t>
            </w:r>
          </w:p>
        </w:tc>
        <w:tc>
          <w:tcPr>
            <w:tcW w:w="3969" w:type="dxa"/>
            <w:tcBorders>
              <w:top w:val="single" w:sz="12" w:space="0" w:color="1397BA"/>
              <w:left w:val="single" w:sz="12" w:space="0" w:color="1397BA"/>
              <w:bottom w:val="single" w:sz="12" w:space="0" w:color="1397BA"/>
              <w:right w:val="single" w:sz="12" w:space="0" w:color="1397BA"/>
            </w:tcBorders>
          </w:tcPr>
          <w:p w14:paraId="426F6271"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redefine the intervention plan considering all relevant i</w:t>
            </w:r>
            <w:r>
              <w:rPr>
                <w:sz w:val="18"/>
                <w:szCs w:val="18"/>
              </w:rPr>
              <w:t>nformation about the person (e.g., integrating information about unsuccessful results whilst considering changes in behaviour determinants).</w:t>
            </w:r>
          </w:p>
        </w:tc>
        <w:tc>
          <w:tcPr>
            <w:tcW w:w="1417" w:type="dxa"/>
            <w:tcBorders>
              <w:top w:val="single" w:sz="12" w:space="0" w:color="1397BA"/>
              <w:left w:val="single" w:sz="12" w:space="0" w:color="1397BA"/>
              <w:bottom w:val="single" w:sz="12" w:space="0" w:color="1397BA"/>
              <w:right w:val="single" w:sz="12" w:space="0" w:color="1397BA"/>
            </w:tcBorders>
          </w:tcPr>
          <w:p w14:paraId="4620618B" w14:textId="77777777" w:rsidR="003F37B5" w:rsidRDefault="003F37B5">
            <w:pPr>
              <w:spacing w:before="40" w:after="40"/>
              <w:jc w:val="left"/>
              <w:rPr>
                <w:sz w:val="18"/>
                <w:szCs w:val="18"/>
              </w:rPr>
            </w:pPr>
          </w:p>
        </w:tc>
      </w:tr>
      <w:tr w:rsidR="003F37B5" w14:paraId="3648E762" w14:textId="77777777">
        <w:trPr>
          <w:cantSplit/>
          <w:trHeight w:val="1968"/>
        </w:trPr>
        <w:tc>
          <w:tcPr>
            <w:tcW w:w="2112" w:type="dxa"/>
            <w:tcBorders>
              <w:top w:val="single" w:sz="12" w:space="0" w:color="1397BA"/>
              <w:left w:val="single" w:sz="12" w:space="0" w:color="1397BA"/>
              <w:bottom w:val="single" w:sz="12" w:space="0" w:color="1397BA"/>
              <w:right w:val="single" w:sz="12" w:space="0" w:color="1397BA"/>
            </w:tcBorders>
          </w:tcPr>
          <w:p w14:paraId="496D13DB" w14:textId="77777777" w:rsidR="003F37B5" w:rsidRDefault="005B627D">
            <w:pPr>
              <w:spacing w:before="40" w:after="40"/>
              <w:jc w:val="left"/>
              <w:rPr>
                <w:sz w:val="18"/>
                <w:szCs w:val="18"/>
              </w:rPr>
            </w:pPr>
            <w:r>
              <w:rPr>
                <w:b/>
                <w:sz w:val="18"/>
                <w:szCs w:val="18"/>
              </w:rPr>
              <w:t>BC13.1</w:t>
            </w:r>
            <w:r>
              <w:rPr>
                <w:sz w:val="18"/>
                <w:szCs w:val="18"/>
              </w:rPr>
              <w:t xml:space="preserve"> Plan the end of the intervention and the use of BCTs and resources beyond its end to promote maintenance of the target behaviour </w:t>
            </w:r>
          </w:p>
        </w:tc>
        <w:tc>
          <w:tcPr>
            <w:tcW w:w="3118" w:type="dxa"/>
            <w:tcBorders>
              <w:top w:val="single" w:sz="12" w:space="0" w:color="1397BA"/>
              <w:left w:val="single" w:sz="12" w:space="0" w:color="1397BA"/>
              <w:bottom w:val="single" w:sz="12" w:space="0" w:color="1397BA"/>
              <w:right w:val="single" w:sz="12" w:space="0" w:color="1397BA"/>
            </w:tcBorders>
          </w:tcPr>
          <w:p w14:paraId="789FA666"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plan the end of the intervention (e.g., plan for the use of BCT and resources after the end of the inter</w:t>
            </w:r>
            <w:r>
              <w:rPr>
                <w:sz w:val="18"/>
                <w:szCs w:val="18"/>
              </w:rPr>
              <w:t xml:space="preserve">vention </w:t>
            </w:r>
            <w:proofErr w:type="gramStart"/>
            <w:r>
              <w:rPr>
                <w:sz w:val="18"/>
                <w:szCs w:val="18"/>
              </w:rPr>
              <w:t>in order to</w:t>
            </w:r>
            <w:proofErr w:type="gramEnd"/>
            <w:r>
              <w:rPr>
                <w:sz w:val="18"/>
                <w:szCs w:val="18"/>
              </w:rPr>
              <w:t xml:space="preserve"> maintain the target behaviour).</w:t>
            </w:r>
          </w:p>
        </w:tc>
        <w:tc>
          <w:tcPr>
            <w:tcW w:w="3686" w:type="dxa"/>
            <w:tcBorders>
              <w:top w:val="single" w:sz="12" w:space="0" w:color="1397BA"/>
              <w:left w:val="single" w:sz="12" w:space="0" w:color="1397BA"/>
              <w:bottom w:val="single" w:sz="12" w:space="0" w:color="1397BA"/>
              <w:right w:val="single" w:sz="12" w:space="0" w:color="1397BA"/>
            </w:tcBorders>
          </w:tcPr>
          <w:p w14:paraId="1FBFA233"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plan the end of the intervention, but I am unable to </w:t>
            </w:r>
            <w:r>
              <w:rPr>
                <w:i/>
                <w:sz w:val="18"/>
                <w:szCs w:val="18"/>
              </w:rPr>
              <w:t>suggest</w:t>
            </w:r>
            <w:r>
              <w:rPr>
                <w:sz w:val="18"/>
                <w:szCs w:val="18"/>
              </w:rPr>
              <w:t xml:space="preserve"> self-</w:t>
            </w:r>
            <w:proofErr w:type="spellStart"/>
            <w:r>
              <w:rPr>
                <w:sz w:val="18"/>
                <w:szCs w:val="18"/>
              </w:rPr>
              <w:t>enactable</w:t>
            </w:r>
            <w:proofErr w:type="spellEnd"/>
            <w:r>
              <w:rPr>
                <w:sz w:val="18"/>
                <w:szCs w:val="18"/>
              </w:rPr>
              <w:t xml:space="preserve"> BCTs to promote maintenance of the target behaviour, i.e., BCTs that the person can use on her own, such as action</w:t>
            </w:r>
            <w:r>
              <w:rPr>
                <w:sz w:val="18"/>
                <w:szCs w:val="18"/>
              </w:rPr>
              <w:t xml:space="preserve"> planning, self-monitoring of behaviour, problem solving. Partially aware of the resources that promote the maintenance and maintenance of target behaviour after interventions, but I do not </w:t>
            </w:r>
            <w:r>
              <w:rPr>
                <w:i/>
                <w:sz w:val="18"/>
                <w:szCs w:val="18"/>
              </w:rPr>
              <w:t>know how</w:t>
            </w:r>
            <w:r>
              <w:rPr>
                <w:sz w:val="18"/>
                <w:szCs w:val="18"/>
              </w:rPr>
              <w:t xml:space="preserve"> to recommend them to them.</w:t>
            </w:r>
          </w:p>
        </w:tc>
        <w:tc>
          <w:tcPr>
            <w:tcW w:w="3969" w:type="dxa"/>
            <w:tcBorders>
              <w:top w:val="single" w:sz="12" w:space="0" w:color="1397BA"/>
              <w:left w:val="single" w:sz="12" w:space="0" w:color="1397BA"/>
              <w:bottom w:val="single" w:sz="12" w:space="0" w:color="1397BA"/>
              <w:right w:val="single" w:sz="12" w:space="0" w:color="1397BA"/>
            </w:tcBorders>
          </w:tcPr>
          <w:p w14:paraId="15BE3DD8" w14:textId="77777777" w:rsidR="003F37B5" w:rsidRDefault="005B627D">
            <w:pPr>
              <w:spacing w:before="40" w:after="40"/>
              <w:jc w:val="left"/>
              <w:rPr>
                <w:sz w:val="18"/>
                <w:szCs w:val="18"/>
              </w:rPr>
            </w:pPr>
            <w:r>
              <w:rPr>
                <w:sz w:val="18"/>
                <w:szCs w:val="18"/>
              </w:rPr>
              <w:t xml:space="preserve">I </w:t>
            </w:r>
            <w:r>
              <w:rPr>
                <w:i/>
                <w:sz w:val="18"/>
                <w:szCs w:val="18"/>
              </w:rPr>
              <w:t>know how</w:t>
            </w:r>
            <w:r>
              <w:rPr>
                <w:sz w:val="18"/>
                <w:szCs w:val="18"/>
              </w:rPr>
              <w:t xml:space="preserve"> to plan the end of </w:t>
            </w:r>
            <w:r>
              <w:rPr>
                <w:sz w:val="18"/>
                <w:szCs w:val="18"/>
              </w:rPr>
              <w:t xml:space="preserve">the intervention and I </w:t>
            </w:r>
            <w:proofErr w:type="gramStart"/>
            <w:r>
              <w:rPr>
                <w:sz w:val="18"/>
                <w:szCs w:val="18"/>
              </w:rPr>
              <w:t>am able to</w:t>
            </w:r>
            <w:proofErr w:type="gramEnd"/>
            <w:r>
              <w:rPr>
                <w:sz w:val="18"/>
                <w:szCs w:val="18"/>
              </w:rPr>
              <w:t xml:space="preserve"> </w:t>
            </w:r>
            <w:r>
              <w:rPr>
                <w:i/>
                <w:sz w:val="18"/>
                <w:szCs w:val="18"/>
              </w:rPr>
              <w:t>suggest</w:t>
            </w:r>
            <w:r>
              <w:rPr>
                <w:sz w:val="18"/>
                <w:szCs w:val="18"/>
              </w:rPr>
              <w:t xml:space="preserve"> self-</w:t>
            </w:r>
            <w:proofErr w:type="spellStart"/>
            <w:r>
              <w:rPr>
                <w:sz w:val="18"/>
                <w:szCs w:val="18"/>
              </w:rPr>
              <w:t>enactable</w:t>
            </w:r>
            <w:proofErr w:type="spellEnd"/>
            <w:r>
              <w:rPr>
                <w:sz w:val="18"/>
                <w:szCs w:val="18"/>
              </w:rPr>
              <w:t xml:space="preserve"> BCTs to promote maintenance of the target behaviour, i.e., BCTs that the person can use on her own, such as action planning, self-monitoring of behaviour, problem solving.</w:t>
            </w:r>
          </w:p>
        </w:tc>
        <w:tc>
          <w:tcPr>
            <w:tcW w:w="1417" w:type="dxa"/>
            <w:tcBorders>
              <w:top w:val="single" w:sz="12" w:space="0" w:color="1397BA"/>
              <w:left w:val="single" w:sz="12" w:space="0" w:color="1397BA"/>
              <w:bottom w:val="single" w:sz="12" w:space="0" w:color="1397BA"/>
              <w:right w:val="single" w:sz="12" w:space="0" w:color="1397BA"/>
            </w:tcBorders>
          </w:tcPr>
          <w:p w14:paraId="3E574D9A" w14:textId="77777777" w:rsidR="003F37B5" w:rsidRDefault="003F37B5">
            <w:pPr>
              <w:spacing w:before="40" w:after="40"/>
              <w:jc w:val="left"/>
              <w:rPr>
                <w:sz w:val="18"/>
                <w:szCs w:val="18"/>
              </w:rPr>
            </w:pPr>
          </w:p>
        </w:tc>
      </w:tr>
      <w:tr w:rsidR="003F37B5" w14:paraId="3B208A48" w14:textId="77777777">
        <w:trPr>
          <w:cantSplit/>
          <w:trHeight w:val="1968"/>
        </w:trPr>
        <w:tc>
          <w:tcPr>
            <w:tcW w:w="2112" w:type="dxa"/>
            <w:tcBorders>
              <w:top w:val="single" w:sz="12" w:space="0" w:color="1397BA"/>
              <w:left w:val="single" w:sz="12" w:space="0" w:color="1397BA"/>
              <w:bottom w:val="single" w:sz="12" w:space="0" w:color="1397BA"/>
              <w:right w:val="single" w:sz="12" w:space="0" w:color="1397BA"/>
            </w:tcBorders>
          </w:tcPr>
          <w:p w14:paraId="25E17DA9" w14:textId="77777777" w:rsidR="003F37B5" w:rsidRDefault="005B627D">
            <w:pPr>
              <w:spacing w:before="40" w:after="40"/>
              <w:jc w:val="left"/>
              <w:rPr>
                <w:sz w:val="18"/>
                <w:szCs w:val="18"/>
              </w:rPr>
            </w:pPr>
            <w:r>
              <w:rPr>
                <w:b/>
                <w:sz w:val="18"/>
                <w:szCs w:val="18"/>
              </w:rPr>
              <w:t>BC14.1</w:t>
            </w:r>
            <w:r>
              <w:rPr>
                <w:sz w:val="18"/>
                <w:szCs w:val="18"/>
              </w:rPr>
              <w:t xml:space="preserve"> Share information </w:t>
            </w:r>
            <w:r>
              <w:rPr>
                <w:sz w:val="18"/>
                <w:szCs w:val="18"/>
              </w:rPr>
              <w:t>and adequate educational materials according to individual factors (e.g., knowledge gaps, health literacy level and preferences)</w:t>
            </w:r>
          </w:p>
          <w:p w14:paraId="569E74D1" w14:textId="77777777" w:rsidR="003F37B5" w:rsidRDefault="003F37B5">
            <w:pPr>
              <w:spacing w:before="40" w:after="40"/>
              <w:jc w:val="left"/>
              <w:rPr>
                <w:sz w:val="18"/>
                <w:szCs w:val="18"/>
              </w:rPr>
            </w:pPr>
          </w:p>
        </w:tc>
        <w:tc>
          <w:tcPr>
            <w:tcW w:w="3118" w:type="dxa"/>
            <w:tcBorders>
              <w:top w:val="single" w:sz="12" w:space="0" w:color="1397BA"/>
              <w:left w:val="single" w:sz="12" w:space="0" w:color="1397BA"/>
              <w:bottom w:val="single" w:sz="12" w:space="0" w:color="1397BA"/>
              <w:right w:val="single" w:sz="12" w:space="0" w:color="1397BA"/>
            </w:tcBorders>
          </w:tcPr>
          <w:p w14:paraId="17F44727" w14:textId="77777777" w:rsidR="003F37B5" w:rsidRDefault="005B627D">
            <w:pPr>
              <w:spacing w:before="40" w:after="40"/>
              <w:jc w:val="left"/>
              <w:rPr>
                <w:sz w:val="18"/>
                <w:szCs w:val="18"/>
              </w:rPr>
            </w:pPr>
            <w:r>
              <w:rPr>
                <w:sz w:val="18"/>
                <w:szCs w:val="18"/>
              </w:rPr>
              <w:t xml:space="preserve">I do not </w:t>
            </w:r>
            <w:r>
              <w:rPr>
                <w:i/>
                <w:sz w:val="18"/>
                <w:szCs w:val="18"/>
              </w:rPr>
              <w:t>know how</w:t>
            </w:r>
            <w:r>
              <w:rPr>
                <w:sz w:val="18"/>
                <w:szCs w:val="18"/>
              </w:rPr>
              <w:t xml:space="preserve"> to select information and appropriate educational materials; according to individual factors (e.g., 1 suggesting a MOOC for a person with good internet usage and affinity to new tech); (e.g., 2 using paper-based infographics in a person without access to </w:t>
            </w:r>
            <w:r>
              <w:rPr>
                <w:sz w:val="18"/>
                <w:szCs w:val="18"/>
              </w:rPr>
              <w:t>a computer or a mobile device); (e.g., 3 suggesting a website directed at a knowledge gap to a person with good digital health literacy).</w:t>
            </w:r>
          </w:p>
        </w:tc>
        <w:tc>
          <w:tcPr>
            <w:tcW w:w="3686" w:type="dxa"/>
            <w:tcBorders>
              <w:top w:val="single" w:sz="12" w:space="0" w:color="1397BA"/>
              <w:left w:val="single" w:sz="12" w:space="0" w:color="1397BA"/>
              <w:bottom w:val="single" w:sz="12" w:space="0" w:color="1397BA"/>
              <w:right w:val="single" w:sz="12" w:space="0" w:color="1397BA"/>
            </w:tcBorders>
          </w:tcPr>
          <w:p w14:paraId="115A52C0" w14:textId="77777777" w:rsidR="003F37B5" w:rsidRDefault="005B627D">
            <w:pPr>
              <w:spacing w:before="40" w:after="40"/>
              <w:jc w:val="left"/>
              <w:rPr>
                <w:sz w:val="18"/>
                <w:szCs w:val="18"/>
              </w:rPr>
            </w:pPr>
            <w:r>
              <w:rPr>
                <w:sz w:val="18"/>
                <w:szCs w:val="18"/>
              </w:rPr>
              <w:t xml:space="preserve">I am able to </w:t>
            </w:r>
            <w:r>
              <w:rPr>
                <w:i/>
                <w:sz w:val="18"/>
                <w:szCs w:val="18"/>
              </w:rPr>
              <w:t xml:space="preserve">list </w:t>
            </w:r>
            <w:r>
              <w:rPr>
                <w:sz w:val="18"/>
                <w:szCs w:val="18"/>
              </w:rPr>
              <w:t xml:space="preserve">available educational resources and materials but I do not </w:t>
            </w:r>
            <w:r>
              <w:rPr>
                <w:i/>
                <w:sz w:val="18"/>
                <w:szCs w:val="18"/>
              </w:rPr>
              <w:t>know how</w:t>
            </w:r>
            <w:r>
              <w:rPr>
                <w:sz w:val="18"/>
                <w:szCs w:val="18"/>
              </w:rPr>
              <w:t xml:space="preserve"> to tailor them to individual factors (e.g. 1 suggesting a MOOC for a person with good internet usage and affinity to new tech); (e.g. 2 using paper-based infographics in a person without a</w:t>
            </w:r>
            <w:r>
              <w:rPr>
                <w:sz w:val="18"/>
                <w:szCs w:val="18"/>
              </w:rPr>
              <w:t>ccess to a computer or a mobile device); (e.g.3 suggesting a website directed at a knowledge gap to a person with good digital health literacy).</w:t>
            </w:r>
          </w:p>
        </w:tc>
        <w:tc>
          <w:tcPr>
            <w:tcW w:w="3969" w:type="dxa"/>
            <w:tcBorders>
              <w:top w:val="single" w:sz="12" w:space="0" w:color="1397BA"/>
              <w:left w:val="single" w:sz="12" w:space="0" w:color="1397BA"/>
              <w:bottom w:val="single" w:sz="12" w:space="0" w:color="1397BA"/>
              <w:right w:val="single" w:sz="12" w:space="0" w:color="1397BA"/>
            </w:tcBorders>
          </w:tcPr>
          <w:p w14:paraId="51255056" w14:textId="77777777" w:rsidR="003F37B5" w:rsidRDefault="005B627D">
            <w:pPr>
              <w:spacing w:before="40" w:after="40"/>
              <w:jc w:val="left"/>
              <w:rPr>
                <w:sz w:val="18"/>
                <w:szCs w:val="18"/>
              </w:rPr>
            </w:pPr>
            <w:r>
              <w:rPr>
                <w:sz w:val="18"/>
                <w:szCs w:val="18"/>
              </w:rPr>
              <w:t xml:space="preserve">I </w:t>
            </w:r>
            <w:proofErr w:type="gramStart"/>
            <w:r>
              <w:rPr>
                <w:sz w:val="18"/>
                <w:szCs w:val="18"/>
              </w:rPr>
              <w:t>am able to</w:t>
            </w:r>
            <w:proofErr w:type="gramEnd"/>
            <w:r>
              <w:rPr>
                <w:sz w:val="18"/>
                <w:szCs w:val="18"/>
              </w:rPr>
              <w:t xml:space="preserve"> </w:t>
            </w:r>
            <w:r>
              <w:rPr>
                <w:i/>
                <w:sz w:val="18"/>
                <w:szCs w:val="18"/>
              </w:rPr>
              <w:t>tailor</w:t>
            </w:r>
            <w:r>
              <w:rPr>
                <w:sz w:val="18"/>
                <w:szCs w:val="18"/>
              </w:rPr>
              <w:t xml:space="preserve"> available educational resources and materials to individual factors (e.g., 1 suggesting a M</w:t>
            </w:r>
            <w:r>
              <w:rPr>
                <w:sz w:val="18"/>
                <w:szCs w:val="18"/>
              </w:rPr>
              <w:t>OOC for a person with good internet usage and affinity to new tech); (e.g., 2 using paper-based infographics in a person without access to a computer or a mobile device); (e.g.,3 suggesting a website directed at a knowledge gap to a person with good digita</w:t>
            </w:r>
            <w:r>
              <w:rPr>
                <w:sz w:val="18"/>
                <w:szCs w:val="18"/>
              </w:rPr>
              <w:t>l health literacy).</w:t>
            </w:r>
          </w:p>
        </w:tc>
        <w:tc>
          <w:tcPr>
            <w:tcW w:w="1417" w:type="dxa"/>
            <w:tcBorders>
              <w:top w:val="single" w:sz="12" w:space="0" w:color="1397BA"/>
              <w:left w:val="single" w:sz="12" w:space="0" w:color="1397BA"/>
              <w:bottom w:val="single" w:sz="12" w:space="0" w:color="1397BA"/>
              <w:right w:val="single" w:sz="12" w:space="0" w:color="1397BA"/>
            </w:tcBorders>
          </w:tcPr>
          <w:p w14:paraId="1F87E31D" w14:textId="77777777" w:rsidR="003F37B5" w:rsidRDefault="003F37B5">
            <w:pPr>
              <w:spacing w:before="40" w:after="40"/>
              <w:jc w:val="left"/>
              <w:rPr>
                <w:sz w:val="18"/>
                <w:szCs w:val="18"/>
              </w:rPr>
            </w:pPr>
          </w:p>
        </w:tc>
      </w:tr>
    </w:tbl>
    <w:p w14:paraId="6A65AF37" w14:textId="77777777" w:rsidR="003F37B5" w:rsidRDefault="003F37B5">
      <w:bookmarkStart w:id="2" w:name="_heading=h.s3zqg1cre6sk" w:colFirst="0" w:colLast="0"/>
      <w:bookmarkEnd w:id="2"/>
    </w:p>
    <w:sectPr w:rsidR="003F37B5">
      <w:pgSz w:w="16840" w:h="11900" w:orient="landscape"/>
      <w:pgMar w:top="1440" w:right="1440" w:bottom="1440" w:left="1440" w:header="1417"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F361" w14:textId="77777777" w:rsidR="005B627D" w:rsidRDefault="005B627D">
      <w:pPr>
        <w:spacing w:before="0" w:after="0" w:line="240" w:lineRule="auto"/>
      </w:pPr>
      <w:r>
        <w:separator/>
      </w:r>
    </w:p>
  </w:endnote>
  <w:endnote w:type="continuationSeparator" w:id="0">
    <w:p w14:paraId="0E6BCF01" w14:textId="77777777" w:rsidR="005B627D" w:rsidRDefault="005B62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F645" w14:textId="77777777" w:rsidR="003F37B5" w:rsidRDefault="005B627D">
    <w:pPr>
      <w:pBdr>
        <w:top w:val="nil"/>
        <w:left w:val="nil"/>
        <w:bottom w:val="nil"/>
        <w:right w:val="nil"/>
        <w:between w:val="nil"/>
      </w:pBdr>
      <w:tabs>
        <w:tab w:val="center" w:pos="4680"/>
        <w:tab w:val="right" w:pos="9360"/>
      </w:tabs>
      <w:spacing w:before="0" w:after="0" w:line="240" w:lineRule="auto"/>
      <w:rPr>
        <w:color w:val="000000"/>
        <w:sz w:val="21"/>
        <w:szCs w:val="21"/>
      </w:rPr>
    </w:pPr>
    <w:r>
      <w:rPr>
        <w:sz w:val="21"/>
        <w:szCs w:val="21"/>
      </w:rPr>
      <w:t>R1.0.0 | 2022-08-01</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color w:val="000000"/>
        <w:sz w:val="21"/>
        <w:szCs w:val="21"/>
      </w:rPr>
      <w:fldChar w:fldCharType="begin"/>
    </w:r>
    <w:r>
      <w:rPr>
        <w:color w:val="000000"/>
        <w:sz w:val="21"/>
        <w:szCs w:val="21"/>
      </w:rPr>
      <w:instrText>PAGE</w:instrText>
    </w:r>
    <w:r>
      <w:rPr>
        <w:color w:val="000000"/>
        <w:sz w:val="21"/>
        <w:szCs w:val="21"/>
      </w:rPr>
      <w:fldChar w:fldCharType="separate"/>
    </w:r>
    <w:r w:rsidR="00B77554">
      <w:rPr>
        <w:noProof/>
        <w:color w:val="000000"/>
        <w:sz w:val="21"/>
        <w:szCs w:val="21"/>
      </w:rPr>
      <w:t>2</w:t>
    </w:r>
    <w:r>
      <w:rPr>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E4CE" w14:textId="77777777" w:rsidR="003F37B5" w:rsidRDefault="003F37B5">
    <w:pPr>
      <w:pBdr>
        <w:top w:val="nil"/>
        <w:left w:val="nil"/>
        <w:bottom w:val="nil"/>
        <w:right w:val="nil"/>
        <w:between w:val="nil"/>
      </w:pBdr>
      <w:tabs>
        <w:tab w:val="center" w:pos="4680"/>
        <w:tab w:val="right" w:pos="9360"/>
      </w:tabs>
      <w:spacing w:before="0" w:after="0" w:line="240" w:lineRule="auto"/>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226C" w14:textId="77777777" w:rsidR="005B627D" w:rsidRDefault="005B627D">
      <w:pPr>
        <w:spacing w:before="0" w:after="0" w:line="240" w:lineRule="auto"/>
      </w:pPr>
      <w:r>
        <w:separator/>
      </w:r>
    </w:p>
  </w:footnote>
  <w:footnote w:type="continuationSeparator" w:id="0">
    <w:p w14:paraId="6E802B67" w14:textId="77777777" w:rsidR="005B627D" w:rsidRDefault="005B62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55A2" w14:textId="77777777" w:rsidR="003F37B5" w:rsidRDefault="005B627D">
    <w:pPr>
      <w:pBdr>
        <w:top w:val="nil"/>
        <w:left w:val="nil"/>
        <w:bottom w:val="nil"/>
        <w:right w:val="nil"/>
        <w:between w:val="nil"/>
      </w:pBdr>
      <w:tabs>
        <w:tab w:val="center" w:pos="4680"/>
        <w:tab w:val="right" w:pos="9360"/>
      </w:tabs>
      <w:spacing w:before="0" w:after="0" w:line="240" w:lineRule="auto"/>
      <w:rPr>
        <w:color w:val="000000"/>
      </w:rPr>
    </w:pPr>
    <w:r>
      <w:rPr>
        <w:noProof/>
      </w:rPr>
      <w:drawing>
        <wp:anchor distT="0" distB="0" distL="114300" distR="114300" simplePos="0" relativeHeight="251658240" behindDoc="0" locked="0" layoutInCell="1" hidden="0" allowOverlap="1" wp14:anchorId="40FA32C3" wp14:editId="597A4359">
          <wp:simplePos x="0" y="0"/>
          <wp:positionH relativeFrom="column">
            <wp:posOffset>7357413</wp:posOffset>
          </wp:positionH>
          <wp:positionV relativeFrom="paragraph">
            <wp:posOffset>-539110</wp:posOffset>
          </wp:positionV>
          <wp:extent cx="1511935" cy="490855"/>
          <wp:effectExtent l="0" t="0" r="0" b="0"/>
          <wp:wrapNone/>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5279"/>
                  <a:stretch>
                    <a:fillRect/>
                  </a:stretch>
                </pic:blipFill>
                <pic:spPr>
                  <a:xfrm>
                    <a:off x="0" y="0"/>
                    <a:ext cx="1511935" cy="4908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276855F" wp14:editId="57E777C2">
          <wp:simplePos x="0" y="0"/>
          <wp:positionH relativeFrom="column">
            <wp:posOffset>-81271</wp:posOffset>
          </wp:positionH>
          <wp:positionV relativeFrom="paragraph">
            <wp:posOffset>-597526</wp:posOffset>
          </wp:positionV>
          <wp:extent cx="1475105" cy="503555"/>
          <wp:effectExtent l="0" t="0" r="0" b="0"/>
          <wp:wrapNone/>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75105" cy="50355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6A07" w14:textId="77777777" w:rsidR="003F37B5" w:rsidRDefault="005B627D">
    <w:pPr>
      <w:pBdr>
        <w:top w:val="nil"/>
        <w:left w:val="nil"/>
        <w:bottom w:val="nil"/>
        <w:right w:val="nil"/>
        <w:between w:val="nil"/>
      </w:pBdr>
      <w:tabs>
        <w:tab w:val="center" w:pos="4680"/>
        <w:tab w:val="right" w:pos="9360"/>
      </w:tabs>
      <w:spacing w:before="0" w:after="0" w:line="240" w:lineRule="auto"/>
      <w:ind w:right="-52"/>
      <w:rPr>
        <w:color w:val="000000"/>
      </w:rPr>
    </w:pPr>
    <w:r>
      <w:rPr>
        <w:noProof/>
      </w:rPr>
      <w:drawing>
        <wp:anchor distT="0" distB="0" distL="114300" distR="114300" simplePos="0" relativeHeight="251660288" behindDoc="0" locked="0" layoutInCell="1" hidden="0" allowOverlap="1" wp14:anchorId="65EA3D0B" wp14:editId="6634BA97">
          <wp:simplePos x="0" y="0"/>
          <wp:positionH relativeFrom="column">
            <wp:posOffset>7380300</wp:posOffset>
          </wp:positionH>
          <wp:positionV relativeFrom="paragraph">
            <wp:posOffset>-596895</wp:posOffset>
          </wp:positionV>
          <wp:extent cx="1511935" cy="490855"/>
          <wp:effectExtent l="0" t="0" r="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5279"/>
                  <a:stretch>
                    <a:fillRect/>
                  </a:stretch>
                </pic:blipFill>
                <pic:spPr>
                  <a:xfrm>
                    <a:off x="0" y="0"/>
                    <a:ext cx="1511935" cy="49085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FE72CC4" wp14:editId="32AD22FC">
          <wp:simplePos x="0" y="0"/>
          <wp:positionH relativeFrom="column">
            <wp:posOffset>12</wp:posOffset>
          </wp:positionH>
          <wp:positionV relativeFrom="paragraph">
            <wp:posOffset>-618481</wp:posOffset>
          </wp:positionV>
          <wp:extent cx="1475105" cy="503555"/>
          <wp:effectExtent l="0" t="0" r="0" b="0"/>
          <wp:wrapNone/>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75105" cy="5035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7B5"/>
    <w:rsid w:val="003F37B5"/>
    <w:rsid w:val="005B627D"/>
    <w:rsid w:val="00B77554"/>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ecimalSymbol w:val=","/>
  <w:listSeparator w:val=","/>
  <w14:docId w14:val="2AE2079C"/>
  <w15:docId w15:val="{C1637C83-4491-084A-8DC4-D90DD81B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CD"/>
    <w:rPr>
      <w:rFonts w:cs="Times New Roman"/>
    </w:rPr>
  </w:style>
  <w:style w:type="paragraph" w:styleId="Heading1">
    <w:name w:val="heading 1"/>
    <w:aliases w:val="Heading 1 | T4H"/>
    <w:next w:val="Normal"/>
    <w:link w:val="Heading1Char"/>
    <w:uiPriority w:val="9"/>
    <w:qFormat/>
    <w:rsid w:val="007E475E"/>
    <w:pPr>
      <w:keepNext/>
      <w:outlineLvl w:val="0"/>
    </w:pPr>
    <w:rPr>
      <w:b/>
      <w:bCs/>
      <w:color w:val="1397BA"/>
      <w:sz w:val="32"/>
      <w:szCs w:val="20"/>
    </w:rPr>
  </w:style>
  <w:style w:type="paragraph" w:styleId="Heading2">
    <w:name w:val="heading 2"/>
    <w:aliases w:val="Heading 2 | T4H"/>
    <w:basedOn w:val="Normal"/>
    <w:next w:val="Normal"/>
    <w:link w:val="Heading2Char"/>
    <w:uiPriority w:val="9"/>
    <w:unhideWhenUsed/>
    <w:qFormat/>
    <w:rsid w:val="00713753"/>
    <w:pPr>
      <w:keepNext/>
      <w:keepLines/>
      <w:outlineLvl w:val="1"/>
    </w:pPr>
    <w:rPr>
      <w:rFonts w:eastAsiaTheme="majorEastAsia" w:cs="Arial"/>
      <w:b/>
      <w:bCs/>
      <w:color w:val="1397BA"/>
      <w:sz w:val="28"/>
      <w:szCs w:val="26"/>
    </w:rPr>
  </w:style>
  <w:style w:type="paragraph" w:styleId="Heading3">
    <w:name w:val="heading 3"/>
    <w:aliases w:val="Heading 3 | T4H"/>
    <w:basedOn w:val="Normal"/>
    <w:next w:val="Normal"/>
    <w:link w:val="Heading3Char"/>
    <w:uiPriority w:val="9"/>
    <w:unhideWhenUsed/>
    <w:qFormat/>
    <w:rsid w:val="0047197E"/>
    <w:pPr>
      <w:keepNext/>
      <w:keepLines/>
      <w:spacing w:beforeLines="120" w:before="288" w:afterLines="120" w:after="288"/>
      <w:outlineLvl w:val="2"/>
    </w:pPr>
    <w:rPr>
      <w:rFonts w:eastAsiaTheme="majorEastAsia" w:cs="Arial"/>
      <w:b/>
      <w:bCs/>
      <w:color w:val="1397BA"/>
    </w:rPr>
  </w:style>
  <w:style w:type="paragraph" w:styleId="Heading4">
    <w:name w:val="heading 4"/>
    <w:aliases w:val="Heading 4 | T4H"/>
    <w:basedOn w:val="Normal"/>
    <w:next w:val="Normal"/>
    <w:link w:val="Heading4Char"/>
    <w:uiPriority w:val="9"/>
    <w:semiHidden/>
    <w:unhideWhenUsed/>
    <w:qFormat/>
    <w:rsid w:val="00471DD6"/>
    <w:pPr>
      <w:keepNext/>
      <w:keepLines/>
      <w:outlineLvl w:val="3"/>
    </w:pPr>
    <w:rPr>
      <w:rFonts w:eastAsiaTheme="majorEastAsia" w:cs="Times New Roman (Headings CS)"/>
      <w:b/>
      <w:iCs/>
      <w:color w:val="1397BA"/>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BookTitle">
    <w:name w:val="Book Title"/>
    <w:basedOn w:val="DefaultParagraphFont"/>
    <w:uiPriority w:val="33"/>
    <w:rsid w:val="00AD5E90"/>
    <w:rPr>
      <w:b/>
      <w:bCs/>
      <w:i/>
      <w:iCs/>
      <w:spacing w:val="5"/>
    </w:rPr>
  </w:style>
  <w:style w:type="character" w:styleId="SubtleReference">
    <w:name w:val="Subtle Reference"/>
    <w:basedOn w:val="DefaultParagraphFont"/>
    <w:uiPriority w:val="31"/>
    <w:rsid w:val="00AD5E90"/>
    <w:rPr>
      <w:smallCaps/>
      <w:color w:val="5A5A5A" w:themeColor="text1" w:themeTint="A5"/>
    </w:rPr>
  </w:style>
  <w:style w:type="character" w:customStyle="1" w:styleId="Heading1Char">
    <w:name w:val="Heading 1 Char"/>
    <w:aliases w:val="Heading 1 | T4H Char"/>
    <w:basedOn w:val="DefaultParagraphFont"/>
    <w:link w:val="Heading1"/>
    <w:uiPriority w:val="9"/>
    <w:rsid w:val="007E475E"/>
    <w:rPr>
      <w:b/>
      <w:bCs/>
      <w:color w:val="1397BA"/>
      <w:sz w:val="32"/>
      <w:szCs w:val="20"/>
      <w:lang w:val="en-GB"/>
    </w:rPr>
  </w:style>
  <w:style w:type="paragraph" w:styleId="Header">
    <w:name w:val="header"/>
    <w:basedOn w:val="Normal"/>
    <w:link w:val="HeaderChar"/>
    <w:uiPriority w:val="99"/>
    <w:unhideWhenUsed/>
    <w:rsid w:val="002603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038A"/>
    <w:rPr>
      <w:rFonts w:cs="Times New Roman"/>
    </w:rPr>
  </w:style>
  <w:style w:type="character" w:customStyle="1" w:styleId="Heading2Char">
    <w:name w:val="Heading 2 Char"/>
    <w:aliases w:val="Heading 2 | T4H Char"/>
    <w:basedOn w:val="DefaultParagraphFont"/>
    <w:link w:val="Heading2"/>
    <w:uiPriority w:val="9"/>
    <w:rsid w:val="00713753"/>
    <w:rPr>
      <w:rFonts w:eastAsiaTheme="majorEastAsia"/>
      <w:b/>
      <w:bCs/>
      <w:color w:val="1397BA"/>
      <w:sz w:val="28"/>
      <w:szCs w:val="26"/>
      <w:lang w:val="en-GB"/>
    </w:rPr>
  </w:style>
  <w:style w:type="paragraph" w:styleId="Footer">
    <w:name w:val="footer"/>
    <w:basedOn w:val="Normal"/>
    <w:link w:val="FooterChar"/>
    <w:uiPriority w:val="99"/>
    <w:unhideWhenUsed/>
    <w:rsid w:val="0026038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6038A"/>
    <w:rPr>
      <w:rFonts w:cs="Times New Roman"/>
    </w:rPr>
  </w:style>
  <w:style w:type="paragraph" w:styleId="Caption">
    <w:name w:val="caption"/>
    <w:basedOn w:val="Normal"/>
    <w:next w:val="Normal"/>
    <w:autoRedefine/>
    <w:uiPriority w:val="35"/>
    <w:unhideWhenUsed/>
    <w:qFormat/>
    <w:rsid w:val="0026038A"/>
    <w:pPr>
      <w:keepNext/>
      <w:spacing w:after="60" w:line="240" w:lineRule="auto"/>
    </w:pPr>
    <w:rPr>
      <w:rFonts w:eastAsia="Calibri" w:cs="Calibri"/>
      <w:b/>
      <w:iCs/>
      <w:color w:val="000000" w:themeColor="text1"/>
      <w:sz w:val="20"/>
      <w:szCs w:val="18"/>
    </w:rPr>
  </w:style>
  <w:style w:type="character" w:customStyle="1" w:styleId="Heading3Char">
    <w:name w:val="Heading 3 Char"/>
    <w:aliases w:val="Heading 3 | T4H Char"/>
    <w:basedOn w:val="DefaultParagraphFont"/>
    <w:link w:val="Heading3"/>
    <w:uiPriority w:val="9"/>
    <w:rsid w:val="0047197E"/>
    <w:rPr>
      <w:rFonts w:eastAsiaTheme="majorEastAsia"/>
      <w:b/>
      <w:bCs/>
      <w:color w:val="1397BA"/>
      <w:lang w:val="en-GB"/>
    </w:rPr>
  </w:style>
  <w:style w:type="paragraph" w:customStyle="1" w:styleId="DocumenttitleT4H">
    <w:name w:val="Document title T4H"/>
    <w:autoRedefine/>
    <w:qFormat/>
    <w:rsid w:val="00471DD6"/>
    <w:rPr>
      <w:rFonts w:eastAsia="Calibri" w:cs="Calibri"/>
      <w:b/>
      <w:iCs/>
      <w:color w:val="1397BA"/>
      <w:sz w:val="48"/>
      <w:szCs w:val="18"/>
    </w:rPr>
  </w:style>
  <w:style w:type="character" w:customStyle="1" w:styleId="Heading4Char">
    <w:name w:val="Heading 4 Char"/>
    <w:aliases w:val="Heading 4 | T4H Char"/>
    <w:basedOn w:val="DefaultParagraphFont"/>
    <w:link w:val="Heading4"/>
    <w:uiPriority w:val="9"/>
    <w:semiHidden/>
    <w:rsid w:val="00471DD6"/>
    <w:rPr>
      <w:rFonts w:eastAsiaTheme="majorEastAsia" w:cs="Times New Roman (Headings CS)"/>
      <w:b/>
      <w:iCs/>
      <w:color w:val="1397BA"/>
    </w:rPr>
  </w:style>
  <w:style w:type="character" w:styleId="PageNumber">
    <w:name w:val="page number"/>
    <w:basedOn w:val="DefaultParagraphFont"/>
    <w:uiPriority w:val="99"/>
    <w:semiHidden/>
    <w:unhideWhenUsed/>
    <w:rsid w:val="001932D4"/>
  </w:style>
  <w:style w:type="paragraph" w:styleId="BalloonText">
    <w:name w:val="Balloon Text"/>
    <w:basedOn w:val="Normal"/>
    <w:link w:val="BalloonTextChar"/>
    <w:uiPriority w:val="99"/>
    <w:semiHidden/>
    <w:unhideWhenUsed/>
    <w:rsid w:val="00157D3A"/>
    <w:pPr>
      <w:spacing w:before="0"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57D3A"/>
    <w:rPr>
      <w:rFonts w:ascii="Times New Roman" w:hAnsi="Times New Roman" w:cs="Times New Roman"/>
      <w:sz w:val="18"/>
      <w:szCs w:val="18"/>
    </w:rPr>
  </w:style>
  <w:style w:type="table" w:styleId="TableGrid">
    <w:name w:val="Table Grid"/>
    <w:basedOn w:val="TableNormal"/>
    <w:uiPriority w:val="39"/>
    <w:rsid w:val="008C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56559"/>
    <w:pPr>
      <w:spacing w:before="0" w:after="0"/>
      <w:ind w:left="720"/>
      <w:contextualSpacing/>
      <w:jc w:val="left"/>
    </w:pPr>
    <w:rPr>
      <w:rFonts w:eastAsiaTheme="minorHAnsi" w:cstheme="minorBidi"/>
      <w:szCs w:val="24"/>
      <w:lang w:val="pt-PT"/>
    </w:rPr>
  </w:style>
  <w:style w:type="character" w:styleId="CommentReference">
    <w:name w:val="annotation reference"/>
    <w:basedOn w:val="DefaultParagraphFont"/>
    <w:uiPriority w:val="99"/>
    <w:semiHidden/>
    <w:unhideWhenUsed/>
    <w:rsid w:val="00EA23BD"/>
    <w:rPr>
      <w:sz w:val="16"/>
      <w:szCs w:val="16"/>
    </w:rPr>
  </w:style>
  <w:style w:type="paragraph" w:styleId="CommentText">
    <w:name w:val="annotation text"/>
    <w:basedOn w:val="Normal"/>
    <w:link w:val="CommentTextChar"/>
    <w:uiPriority w:val="99"/>
    <w:semiHidden/>
    <w:unhideWhenUsed/>
    <w:rsid w:val="00EA23BD"/>
    <w:pPr>
      <w:spacing w:before="0" w:after="0" w:line="240" w:lineRule="auto"/>
      <w:jc w:val="left"/>
    </w:pPr>
    <w:rPr>
      <w:rFonts w:ascii="Times New Roman" w:eastAsia="Times New Roman" w:hAnsi="Times New Roman"/>
      <w:sz w:val="20"/>
      <w:szCs w:val="20"/>
      <w:lang w:val="pt-PT"/>
    </w:rPr>
  </w:style>
  <w:style w:type="character" w:customStyle="1" w:styleId="CommentTextChar">
    <w:name w:val="Comment Text Char"/>
    <w:basedOn w:val="DefaultParagraphFont"/>
    <w:link w:val="CommentText"/>
    <w:uiPriority w:val="99"/>
    <w:semiHidden/>
    <w:rsid w:val="00EA23BD"/>
    <w:rPr>
      <w:rFonts w:ascii="Times New Roman" w:eastAsia="Times New Roman" w:hAnsi="Times New Roman" w:cs="Times New Roman"/>
      <w:sz w:val="20"/>
      <w:szCs w:val="20"/>
      <w:lang w:val="pt-PT" w:eastAsia="pt-PT"/>
    </w:rPr>
  </w:style>
  <w:style w:type="table" w:styleId="PlainTable2">
    <w:name w:val="Plain Table 2"/>
    <w:basedOn w:val="TableNormal"/>
    <w:uiPriority w:val="42"/>
    <w:rsid w:val="00435F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F346CD"/>
    <w:pPr>
      <w:spacing w:before="120" w:after="120"/>
      <w:jc w:val="both"/>
    </w:pPr>
    <w:rPr>
      <w:rFonts w:ascii="Arial" w:eastAsia="Arial" w:hAnsi="Arial"/>
      <w:b/>
      <w:bCs/>
      <w:lang w:val="en-US" w:eastAsia="en-US"/>
    </w:rPr>
  </w:style>
  <w:style w:type="character" w:customStyle="1" w:styleId="CommentSubjectChar">
    <w:name w:val="Comment Subject Char"/>
    <w:basedOn w:val="CommentTextChar"/>
    <w:link w:val="CommentSubject"/>
    <w:uiPriority w:val="99"/>
    <w:semiHidden/>
    <w:rsid w:val="00F346CD"/>
    <w:rPr>
      <w:rFonts w:ascii="Times New Roman" w:eastAsia="Times New Roman" w:hAnsi="Times New Roman" w:cs="Times New Roman"/>
      <w:b/>
      <w:bCs/>
      <w:sz w:val="20"/>
      <w:szCs w:val="20"/>
      <w:lang w:val="pt-PT" w:eastAsia="pt-PT"/>
    </w:rPr>
  </w:style>
  <w:style w:type="paragraph" w:styleId="TOC1">
    <w:name w:val="toc 1"/>
    <w:basedOn w:val="Normal"/>
    <w:next w:val="Normal"/>
    <w:autoRedefine/>
    <w:uiPriority w:val="39"/>
    <w:unhideWhenUsed/>
    <w:rsid w:val="00A07DC4"/>
    <w:pPr>
      <w:tabs>
        <w:tab w:val="right" w:leader="dot" w:pos="9350"/>
      </w:tabs>
      <w:jc w:val="left"/>
    </w:pPr>
    <w:rPr>
      <w:rFonts w:asciiTheme="minorHAnsi" w:hAnsiTheme="minorHAnsi"/>
      <w:b/>
      <w:bCs/>
      <w:caps/>
      <w:sz w:val="20"/>
      <w:szCs w:val="20"/>
    </w:rPr>
  </w:style>
  <w:style w:type="paragraph" w:styleId="TOC2">
    <w:name w:val="toc 2"/>
    <w:basedOn w:val="Normal"/>
    <w:next w:val="Normal"/>
    <w:autoRedefine/>
    <w:uiPriority w:val="39"/>
    <w:unhideWhenUsed/>
    <w:rsid w:val="002A7863"/>
    <w:pPr>
      <w:spacing w:before="0" w:after="0"/>
      <w:ind w:left="220"/>
      <w:jc w:val="left"/>
    </w:pPr>
    <w:rPr>
      <w:rFonts w:asciiTheme="minorHAnsi" w:hAnsiTheme="minorHAnsi"/>
      <w:smallCaps/>
      <w:sz w:val="20"/>
      <w:szCs w:val="20"/>
    </w:rPr>
  </w:style>
  <w:style w:type="paragraph" w:styleId="TOC3">
    <w:name w:val="toc 3"/>
    <w:basedOn w:val="Normal"/>
    <w:next w:val="Normal"/>
    <w:autoRedefine/>
    <w:uiPriority w:val="39"/>
    <w:unhideWhenUsed/>
    <w:rsid w:val="002A7863"/>
    <w:pPr>
      <w:spacing w:before="0" w:after="0"/>
      <w:ind w:left="440"/>
      <w:jc w:val="left"/>
    </w:pPr>
    <w:rPr>
      <w:rFonts w:asciiTheme="minorHAnsi" w:hAnsiTheme="minorHAnsi"/>
      <w:i/>
      <w:iCs/>
      <w:sz w:val="20"/>
      <w:szCs w:val="20"/>
    </w:rPr>
  </w:style>
  <w:style w:type="paragraph" w:styleId="TOC4">
    <w:name w:val="toc 4"/>
    <w:basedOn w:val="Normal"/>
    <w:next w:val="Normal"/>
    <w:autoRedefine/>
    <w:uiPriority w:val="39"/>
    <w:unhideWhenUsed/>
    <w:rsid w:val="002A7863"/>
    <w:pPr>
      <w:spacing w:before="0"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2A7863"/>
    <w:pPr>
      <w:spacing w:before="0"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2A7863"/>
    <w:pPr>
      <w:spacing w:before="0"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2A7863"/>
    <w:pPr>
      <w:spacing w:before="0"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2A7863"/>
    <w:pPr>
      <w:spacing w:before="0"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2A7863"/>
    <w:pPr>
      <w:spacing w:before="0" w:after="0"/>
      <w:ind w:left="1760"/>
      <w:jc w:val="left"/>
    </w:pPr>
    <w:rPr>
      <w:rFonts w:asciiTheme="minorHAnsi" w:hAnsiTheme="minorHAnsi"/>
      <w:sz w:val="18"/>
      <w:szCs w:val="18"/>
    </w:rPr>
  </w:style>
  <w:style w:type="character" w:styleId="Hyperlink">
    <w:name w:val="Hyperlink"/>
    <w:basedOn w:val="DefaultParagraphFont"/>
    <w:uiPriority w:val="99"/>
    <w:unhideWhenUsed/>
    <w:rsid w:val="002A7863"/>
    <w:rPr>
      <w:color w:val="0563C1" w:themeColor="hyperlink"/>
      <w:u w:val="single"/>
    </w:rPr>
  </w:style>
  <w:style w:type="paragraph" w:styleId="Revision">
    <w:name w:val="Revision"/>
    <w:hidden/>
    <w:uiPriority w:val="99"/>
    <w:semiHidden/>
    <w:rsid w:val="0047197E"/>
    <w:pPr>
      <w:spacing w:before="0" w:after="0" w:line="240" w:lineRule="auto"/>
      <w:jc w:val="left"/>
    </w:pPr>
    <w:rPr>
      <w:rFonts w:cs="Times New Roman"/>
    </w:rPr>
  </w:style>
  <w:style w:type="character" w:styleId="UnresolvedMention">
    <w:name w:val="Unresolved Mention"/>
    <w:basedOn w:val="DefaultParagraphFont"/>
    <w:uiPriority w:val="99"/>
    <w:semiHidden/>
    <w:unhideWhenUsed/>
    <w:rsid w:val="003E5C3E"/>
    <w:rPr>
      <w:color w:val="605E5C"/>
      <w:shd w:val="clear" w:color="auto" w:fill="E1DFDD"/>
    </w:r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1"/>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b">
    <w:basedOn w:val="TableNormal1"/>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c">
    <w:basedOn w:val="TableNormal1"/>
    <w:pPr>
      <w:spacing w:after="0" w:line="240" w:lineRule="auto"/>
    </w:pPr>
    <w:tblPr>
      <w:tblStyleRowBandSize w:val="1"/>
      <w:tblStyleColBandSize w:val="1"/>
      <w:tblCellMar>
        <w:left w:w="115" w:type="dxa"/>
        <w:right w:w="115" w:type="dxa"/>
      </w:tblCellMar>
    </w:tblPr>
  </w:style>
  <w:style w:type="table" w:customStyle="1" w:styleId="ad">
    <w:basedOn w:val="TableNormal1"/>
    <w:pPr>
      <w:spacing w:after="0" w:line="240" w:lineRule="auto"/>
    </w:pPr>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15" w:type="dxa"/>
        <w:right w:w="115" w:type="dxa"/>
      </w:tblCellMar>
    </w:tblPr>
  </w:style>
  <w:style w:type="table" w:customStyle="1" w:styleId="af">
    <w:basedOn w:val="TableNormal1"/>
    <w:pPr>
      <w:spacing w:after="0" w:line="240" w:lineRule="auto"/>
    </w:pPr>
    <w:tblPr>
      <w:tblStyleRowBandSize w:val="1"/>
      <w:tblStyleColBandSize w:val="1"/>
      <w:tblCellMar>
        <w:left w:w="115" w:type="dxa"/>
        <w:right w:w="115" w:type="dxa"/>
      </w:tblCellMar>
    </w:tblPr>
  </w:style>
  <w:style w:type="table" w:customStyle="1" w:styleId="af0">
    <w:basedOn w:val="TableNormal1"/>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2">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9">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0">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unhideWhenUsed/>
    <w:rsid w:val="00073F90"/>
    <w:pPr>
      <w:spacing w:before="100" w:beforeAutospacing="1" w:after="100" w:afterAutospacing="1" w:line="240" w:lineRule="auto"/>
      <w:jc w:val="left"/>
    </w:pPr>
    <w:rPr>
      <w:rFonts w:ascii="Times New Roman" w:eastAsia="Times New Roman" w:hAnsi="Times New Roman"/>
      <w:sz w:val="24"/>
      <w:szCs w:val="24"/>
    </w:r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8">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1">
    <w:basedOn w:val="TableNormal"/>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8MipiQg3R00/mRrKnKdGotozQ==">AMUW2mWPZ3cKRYyUwEFkOiDOxLzZgQD3iy04DCTV+yn+oh4KWrxE27dqwyM6W9BSkSHJKJN7FQQpNNHynTrgd6Gs/rj/bBgAuLDweXiDylzBTJW6ac+JNiJDBTKeZMIOmAjkyE3p152S1CZfl6Am1vuFpGXKU0lenLQJHBQkJ5wvRm5465x5di0=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3159</Words>
  <Characters>18012</Characters>
  <Application>Microsoft Office Word</Application>
  <DocSecurity>0</DocSecurity>
  <Lines>150</Lines>
  <Paragraphs>42</Paragraphs>
  <ScaleCrop>false</ScaleCrop>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Isa Raquel Brito Santos Pereira Felix</cp:lastModifiedBy>
  <cp:revision>2</cp:revision>
  <dcterms:created xsi:type="dcterms:W3CDTF">2022-09-13T14:59:00Z</dcterms:created>
  <dcterms:modified xsi:type="dcterms:W3CDTF">2022-09-28T17:01:00Z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d42ddfdd-f10c-3830-b943-b534ca00d242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http://www.zotero.org/styles/annals-of-behavioral-medicine</vt:lpwstr>
  </property>
  <property fmtid="{D5CDD505-2E9C-101B-9397-08002B2CF9AE}" pid="10" name="Mendeley Recent Style Name 2_1">
    <vt:lpwstr>Annals of Behavioral Medicine</vt:lpwstr>
  </property>
  <property fmtid="{D5CDD505-2E9C-101B-9397-08002B2CF9AE}" pid="11" name="Mendeley Recent Style Id 3_1">
    <vt:lpwstr>http://www.zotero.org/styles/bmc-medical-education</vt:lpwstr>
  </property>
  <property fmtid="{D5CDD505-2E9C-101B-9397-08002B2CF9AE}" pid="12" name="Mendeley Recent Style Name 3_1">
    <vt:lpwstr>BMC Medical Education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http://www.zotero.org/styles/journal-of-medical-internet-research</vt:lpwstr>
  </property>
  <property fmtid="{D5CDD505-2E9C-101B-9397-08002B2CF9AE}" pid="18" name="Mendeley Recent Style Name 6_1">
    <vt:lpwstr>Journal of Medical Internet Research</vt:lpwstr>
  </property>
  <property fmtid="{D5CDD505-2E9C-101B-9397-08002B2CF9AE}" pid="19" name="Mendeley Recent Style Id 7_1">
    <vt:lpwstr>http://www.zotero.org/styles/springer-vancouver-author-date</vt:lpwstr>
  </property>
  <property fmtid="{D5CDD505-2E9C-101B-9397-08002B2CF9AE}" pid="20" name="Mendeley Recent Style Name 7_1">
    <vt:lpwstr>Springer Vancouver (author-date)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http://www.zotero.org/styles/vancouver-imperial-college-london</vt:lpwstr>
  </property>
  <property fmtid="{D5CDD505-2E9C-101B-9397-08002B2CF9AE}" pid="24" name="Mendeley Recent Style Name 9_1">
    <vt:lpwstr>Vancouver - Imperial College London</vt:lpwstr>
  </property>
</Properties>
</file>